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27EE7" w14:textId="493989F2" w:rsidR="00A43398" w:rsidRPr="005343DD" w:rsidRDefault="00A43398" w:rsidP="00A43398">
      <w:pPr>
        <w:jc w:val="center"/>
        <w:rPr>
          <w:rFonts w:ascii="Times New Roman" w:hAnsi="Times New Roman" w:cs="Times New Roman"/>
          <w:b/>
          <w:color w:val="050505"/>
          <w:sz w:val="28"/>
          <w:szCs w:val="28"/>
          <w:shd w:val="clear" w:color="auto" w:fill="FFFFFF"/>
        </w:rPr>
      </w:pPr>
      <w:r w:rsidRPr="005343DD">
        <w:rPr>
          <w:rFonts w:ascii="Times New Roman" w:hAnsi="Times New Roman" w:cs="Times New Roman"/>
          <w:b/>
          <w:color w:val="050505"/>
          <w:sz w:val="28"/>
          <w:szCs w:val="28"/>
          <w:shd w:val="clear" w:color="auto" w:fill="FFFFFF"/>
        </w:rPr>
        <w:t xml:space="preserve">Le Château du </w:t>
      </w:r>
      <w:proofErr w:type="spellStart"/>
      <w:r w:rsidRPr="005343DD">
        <w:rPr>
          <w:rFonts w:ascii="Times New Roman" w:hAnsi="Times New Roman" w:cs="Times New Roman"/>
          <w:b/>
          <w:color w:val="050505"/>
          <w:sz w:val="28"/>
          <w:szCs w:val="28"/>
          <w:shd w:val="clear" w:color="auto" w:fill="FFFFFF"/>
        </w:rPr>
        <w:t>Chenois</w:t>
      </w:r>
      <w:proofErr w:type="spellEnd"/>
      <w:r w:rsidR="008569C6">
        <w:rPr>
          <w:rFonts w:ascii="Times New Roman" w:hAnsi="Times New Roman" w:cs="Times New Roman"/>
          <w:b/>
          <w:color w:val="050505"/>
          <w:sz w:val="28"/>
          <w:szCs w:val="28"/>
          <w:shd w:val="clear" w:color="auto" w:fill="FFFFFF"/>
        </w:rPr>
        <w:t xml:space="preserve"> (</w:t>
      </w:r>
      <w:proofErr w:type="spellStart"/>
      <w:r w:rsidR="008569C6">
        <w:rPr>
          <w:rFonts w:ascii="Times New Roman" w:hAnsi="Times New Roman" w:cs="Times New Roman"/>
          <w:b/>
          <w:color w:val="050505"/>
          <w:sz w:val="28"/>
          <w:szCs w:val="28"/>
          <w:shd w:val="clear" w:color="auto" w:fill="FFFFFF"/>
        </w:rPr>
        <w:t>Chênoy</w:t>
      </w:r>
      <w:proofErr w:type="spellEnd"/>
      <w:r w:rsidR="008569C6">
        <w:rPr>
          <w:rFonts w:ascii="Times New Roman" w:hAnsi="Times New Roman" w:cs="Times New Roman"/>
          <w:b/>
          <w:color w:val="050505"/>
          <w:sz w:val="28"/>
          <w:szCs w:val="28"/>
          <w:shd w:val="clear" w:color="auto" w:fill="FFFFFF"/>
        </w:rPr>
        <w:t>)</w:t>
      </w:r>
      <w:r w:rsidRPr="005343DD">
        <w:rPr>
          <w:rFonts w:ascii="Times New Roman" w:hAnsi="Times New Roman" w:cs="Times New Roman"/>
          <w:b/>
          <w:color w:val="050505"/>
          <w:sz w:val="28"/>
          <w:szCs w:val="28"/>
          <w:shd w:val="clear" w:color="auto" w:fill="FFFFFF"/>
        </w:rPr>
        <w:t xml:space="preserve"> à Ottignies</w:t>
      </w:r>
    </w:p>
    <w:p w14:paraId="05CB2AA7" w14:textId="04044A47" w:rsidR="0010639B" w:rsidRPr="005343DD" w:rsidRDefault="00A43398" w:rsidP="00A43398">
      <w:pPr>
        <w:jc w:val="both"/>
        <w:rPr>
          <w:rFonts w:ascii="Times New Roman" w:hAnsi="Times New Roman" w:cs="Times New Roman"/>
          <w:color w:val="050505"/>
          <w:sz w:val="24"/>
          <w:szCs w:val="24"/>
          <w:shd w:val="clear" w:color="auto" w:fill="FFFFFF"/>
        </w:rPr>
      </w:pPr>
      <w:r w:rsidRPr="005343DD">
        <w:rPr>
          <w:rFonts w:ascii="Times New Roman" w:hAnsi="Times New Roman" w:cs="Times New Roman"/>
          <w:color w:val="050505"/>
          <w:sz w:val="24"/>
          <w:szCs w:val="24"/>
          <w:shd w:val="clear" w:color="auto" w:fill="FFFFFF"/>
        </w:rPr>
        <w:t xml:space="preserve">Le château du Chenoy fut construit vers 1859-1860 par Théodore Joseph Wauters de </w:t>
      </w:r>
      <w:proofErr w:type="spellStart"/>
      <w:r w:rsidRPr="005343DD">
        <w:rPr>
          <w:rFonts w:ascii="Times New Roman" w:hAnsi="Times New Roman" w:cs="Times New Roman"/>
          <w:color w:val="050505"/>
          <w:sz w:val="24"/>
          <w:szCs w:val="24"/>
          <w:shd w:val="clear" w:color="auto" w:fill="FFFFFF"/>
        </w:rPr>
        <w:t>Besterfeld</w:t>
      </w:r>
      <w:proofErr w:type="spellEnd"/>
      <w:r w:rsidR="00EC7321">
        <w:rPr>
          <w:rFonts w:ascii="Times New Roman" w:hAnsi="Times New Roman" w:cs="Times New Roman"/>
          <w:color w:val="050505"/>
          <w:sz w:val="24"/>
          <w:szCs w:val="24"/>
          <w:shd w:val="clear" w:color="auto" w:fill="FFFFFF"/>
        </w:rPr>
        <w:t xml:space="preserve"> </w:t>
      </w:r>
      <w:r w:rsidR="00EC7321" w:rsidRPr="00C41442">
        <w:rPr>
          <w:rFonts w:ascii="Times New Roman" w:hAnsi="Times New Roman" w:cs="Times New Roman"/>
          <w:color w:val="050505"/>
          <w:sz w:val="24"/>
          <w:szCs w:val="24"/>
          <w:shd w:val="clear" w:color="auto" w:fill="FFFFFF"/>
        </w:rPr>
        <w:t>(°08.11.1805 Bruxelles, †01.05.1867 Ottignies)</w:t>
      </w:r>
      <w:r w:rsidRPr="005343DD">
        <w:rPr>
          <w:rFonts w:ascii="Times New Roman" w:hAnsi="Times New Roman" w:cs="Times New Roman"/>
          <w:color w:val="050505"/>
          <w:sz w:val="24"/>
          <w:szCs w:val="24"/>
          <w:shd w:val="clear" w:color="auto" w:fill="FFFFFF"/>
        </w:rPr>
        <w:t>, celui-là même qui fit ériger le château de Pinchart en 1860</w:t>
      </w:r>
      <w:r w:rsidR="0010639B" w:rsidRPr="005343DD">
        <w:rPr>
          <w:rFonts w:ascii="Times New Roman" w:hAnsi="Times New Roman" w:cs="Times New Roman"/>
          <w:color w:val="050505"/>
          <w:sz w:val="24"/>
          <w:szCs w:val="24"/>
          <w:shd w:val="clear" w:color="auto" w:fill="FFFFFF"/>
        </w:rPr>
        <w:t>.</w:t>
      </w:r>
    </w:p>
    <w:p w14:paraId="5E300E20" w14:textId="77777777" w:rsidR="00066FDF" w:rsidRPr="005343DD" w:rsidRDefault="00A43398" w:rsidP="00A43398">
      <w:pPr>
        <w:jc w:val="both"/>
        <w:rPr>
          <w:rFonts w:ascii="Times New Roman" w:hAnsi="Times New Roman" w:cs="Times New Roman"/>
          <w:color w:val="050505"/>
          <w:sz w:val="24"/>
          <w:szCs w:val="24"/>
          <w:shd w:val="clear" w:color="auto" w:fill="FFFFFF"/>
        </w:rPr>
      </w:pPr>
      <w:r w:rsidRPr="005343DD">
        <w:rPr>
          <w:rFonts w:ascii="Times New Roman" w:hAnsi="Times New Roman" w:cs="Times New Roman"/>
          <w:color w:val="050505"/>
          <w:sz w:val="24"/>
          <w:szCs w:val="24"/>
          <w:shd w:val="clear" w:color="auto" w:fill="FFFFFF"/>
        </w:rPr>
        <w:t>.Le Chenoy était entouré d’un grand parc qui descendait jusqu’à la grand-route et longeait celle-ci de l’église au pont du chemin de fer. Dans les plans du cadastre primitif établis au début du 19e siècle, le bois du Chenoy est répertorié sous le nom « bois des Génois ». Serait-ce la déformation du nom « Génois » qui a abouti au nom « Chenoy » ?</w:t>
      </w:r>
    </w:p>
    <w:p w14:paraId="749ACA12" w14:textId="77777777" w:rsidR="00A43398" w:rsidRPr="005343DD" w:rsidRDefault="00A43398" w:rsidP="00A43398">
      <w:pPr>
        <w:jc w:val="both"/>
        <w:rPr>
          <w:rFonts w:ascii="Times New Roman" w:hAnsi="Times New Roman" w:cs="Times New Roman"/>
          <w:color w:val="050505"/>
          <w:sz w:val="24"/>
          <w:szCs w:val="24"/>
          <w:shd w:val="clear" w:color="auto" w:fill="FFFFFF"/>
        </w:rPr>
      </w:pPr>
      <w:r w:rsidRPr="005343DD">
        <w:rPr>
          <w:rFonts w:ascii="Times New Roman" w:hAnsi="Times New Roman" w:cs="Times New Roman"/>
          <w:noProof/>
          <w:color w:val="050505"/>
          <w:sz w:val="24"/>
          <w:szCs w:val="24"/>
          <w:shd w:val="clear" w:color="auto" w:fill="FFFFFF"/>
          <w:lang w:eastAsia="fr-FR"/>
        </w:rPr>
        <w:drawing>
          <wp:inline distT="0" distB="0" distL="0" distR="0" wp14:anchorId="70F31972" wp14:editId="39241FE7">
            <wp:extent cx="6591575" cy="417786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6">
                      <a:extLst>
                        <a:ext uri="{28A0092B-C50C-407E-A947-70E740481C1C}">
                          <a14:useLocalDpi xmlns:a14="http://schemas.microsoft.com/office/drawing/2010/main" val="0"/>
                        </a:ext>
                      </a:extLst>
                    </a:blip>
                    <a:stretch>
                      <a:fillRect/>
                    </a:stretch>
                  </pic:blipFill>
                  <pic:spPr>
                    <a:xfrm>
                      <a:off x="0" y="0"/>
                      <a:ext cx="6598798" cy="4182440"/>
                    </a:xfrm>
                    <a:prstGeom prst="rect">
                      <a:avLst/>
                    </a:prstGeom>
                  </pic:spPr>
                </pic:pic>
              </a:graphicData>
            </a:graphic>
          </wp:inline>
        </w:drawing>
      </w:r>
    </w:p>
    <w:p w14:paraId="4A481E57" w14:textId="77777777" w:rsidR="006C48D0" w:rsidRPr="00C82A15" w:rsidRDefault="006C48D0" w:rsidP="006C48D0">
      <w:pPr>
        <w:spacing w:after="0"/>
        <w:jc w:val="both"/>
        <w:rPr>
          <w:rFonts w:ascii="Times New Roman" w:hAnsi="Times New Roman" w:cs="Times New Roman"/>
          <w:sz w:val="24"/>
          <w:szCs w:val="24"/>
        </w:rPr>
      </w:pPr>
      <w:r w:rsidRPr="00C82A15">
        <w:rPr>
          <w:rFonts w:ascii="Times New Roman" w:hAnsi="Times New Roman" w:cs="Times New Roman"/>
          <w:sz w:val="24"/>
          <w:szCs w:val="24"/>
        </w:rPr>
        <w:t>Le chevalier Léopold Victor de Moreau y tient résidence, de décembre 1910 à septembre 1921.</w:t>
      </w:r>
    </w:p>
    <w:p w14:paraId="4BC0DF2C" w14:textId="383B32ED" w:rsidR="006C48D0" w:rsidRPr="00C82A15" w:rsidRDefault="006C48D0" w:rsidP="006C48D0">
      <w:pPr>
        <w:spacing w:after="0"/>
        <w:jc w:val="both"/>
        <w:rPr>
          <w:rFonts w:ascii="Times New Roman" w:hAnsi="Times New Roman" w:cs="Times New Roman"/>
          <w:sz w:val="24"/>
          <w:szCs w:val="24"/>
        </w:rPr>
      </w:pPr>
      <w:r w:rsidRPr="00C82A15">
        <w:rPr>
          <w:rFonts w:ascii="Times New Roman" w:hAnsi="Times New Roman" w:cs="Times New Roman"/>
          <w:sz w:val="24"/>
          <w:szCs w:val="24"/>
        </w:rPr>
        <w:t>Son père, Alphonse Marie, ancien Ministre (Affaires étrangères et Agriculture - Industrie - Travaux publics), y décède le 02.08.1911 en tant que directeur de la Banque Nationale.</w:t>
      </w:r>
      <w:r w:rsidR="00747693">
        <w:rPr>
          <w:rFonts w:ascii="Times New Roman" w:hAnsi="Times New Roman" w:cs="Times New Roman"/>
          <w:sz w:val="24"/>
          <w:szCs w:val="24"/>
        </w:rPr>
        <w:t xml:space="preserve"> Voir extrait Okgni 46 en annexe ci-dessous</w:t>
      </w:r>
    </w:p>
    <w:p w14:paraId="413E8695" w14:textId="77777777" w:rsidR="006C48D0" w:rsidRPr="00C82A15" w:rsidRDefault="006C48D0" w:rsidP="006C48D0">
      <w:pPr>
        <w:spacing w:after="0"/>
        <w:jc w:val="both"/>
        <w:rPr>
          <w:rFonts w:ascii="Times New Roman" w:hAnsi="Times New Roman" w:cs="Times New Roman"/>
          <w:sz w:val="24"/>
          <w:szCs w:val="24"/>
        </w:rPr>
      </w:pPr>
      <w:r w:rsidRPr="00C82A15">
        <w:rPr>
          <w:rFonts w:ascii="Times New Roman" w:hAnsi="Times New Roman" w:cs="Times New Roman"/>
          <w:sz w:val="24"/>
          <w:szCs w:val="24"/>
        </w:rPr>
        <w:t>Son frère aîné, Adolphe Robert de Moreau d’Andoy</w:t>
      </w:r>
      <w:r w:rsidRPr="00C82A15">
        <w:rPr>
          <w:rStyle w:val="Appelnotedebasdep"/>
        </w:rPr>
        <w:footnoteReference w:id="1"/>
      </w:r>
      <w:r w:rsidRPr="00C82A15">
        <w:rPr>
          <w:rFonts w:ascii="Times New Roman" w:hAnsi="Times New Roman" w:cs="Times New Roman"/>
          <w:sz w:val="24"/>
          <w:szCs w:val="24"/>
        </w:rPr>
        <w:t>, aura six enfants dont :</w:t>
      </w:r>
    </w:p>
    <w:p w14:paraId="16BDD5AD" w14:textId="77777777" w:rsidR="006C48D0" w:rsidRPr="00C82A15" w:rsidRDefault="006C48D0" w:rsidP="006C48D0">
      <w:pPr>
        <w:spacing w:after="0"/>
        <w:ind w:left="397"/>
        <w:jc w:val="both"/>
        <w:rPr>
          <w:rFonts w:ascii="Times New Roman" w:hAnsi="Times New Roman" w:cs="Times New Roman"/>
          <w:sz w:val="24"/>
          <w:szCs w:val="24"/>
        </w:rPr>
      </w:pPr>
      <w:r w:rsidRPr="00C82A15">
        <w:rPr>
          <w:rFonts w:ascii="Times New Roman" w:hAnsi="Times New Roman" w:cs="Times New Roman"/>
          <w:sz w:val="24"/>
          <w:szCs w:val="24"/>
        </w:rPr>
        <w:t>•</w:t>
      </w:r>
      <w:r w:rsidRPr="00C82A15">
        <w:rPr>
          <w:rFonts w:ascii="Times New Roman" w:hAnsi="Times New Roman" w:cs="Times New Roman"/>
          <w:sz w:val="24"/>
          <w:szCs w:val="24"/>
        </w:rPr>
        <w:tab/>
        <w:t>L’aîné, Guillaume Fernand (° Namur 1901, † Meulebeke 25.05.1940), curé de Ciergnon,  tombé au Champ d’honneur. Il était aumônier du III</w:t>
      </w:r>
      <w:r w:rsidRPr="00C82A15">
        <w:rPr>
          <w:rFonts w:ascii="Times New Roman" w:hAnsi="Times New Roman" w:cs="Times New Roman"/>
          <w:sz w:val="24"/>
          <w:szCs w:val="24"/>
          <w:vertAlign w:val="superscript"/>
        </w:rPr>
        <w:t>e</w:t>
      </w:r>
      <w:r w:rsidRPr="00C82A15">
        <w:rPr>
          <w:rFonts w:ascii="Times New Roman" w:hAnsi="Times New Roman" w:cs="Times New Roman"/>
          <w:sz w:val="24"/>
          <w:szCs w:val="24"/>
        </w:rPr>
        <w:t xml:space="preserve"> B</w:t>
      </w:r>
      <w:r w:rsidRPr="00C82A15">
        <w:rPr>
          <w:rFonts w:ascii="Times New Roman" w:hAnsi="Times New Roman" w:cs="Times New Roman"/>
          <w:sz w:val="24"/>
          <w:szCs w:val="24"/>
          <w:vertAlign w:val="superscript"/>
        </w:rPr>
        <w:t>on</w:t>
      </w:r>
      <w:r w:rsidRPr="00C82A15">
        <w:rPr>
          <w:rFonts w:ascii="Times New Roman" w:hAnsi="Times New Roman" w:cs="Times New Roman"/>
          <w:sz w:val="24"/>
          <w:szCs w:val="24"/>
        </w:rPr>
        <w:t xml:space="preserve"> du 13</w:t>
      </w:r>
      <w:r w:rsidRPr="00C82A15">
        <w:rPr>
          <w:rFonts w:ascii="Times New Roman" w:hAnsi="Times New Roman" w:cs="Times New Roman"/>
          <w:sz w:val="24"/>
          <w:szCs w:val="24"/>
          <w:vertAlign w:val="superscript"/>
        </w:rPr>
        <w:t>e</w:t>
      </w:r>
      <w:r w:rsidRPr="00C82A15">
        <w:rPr>
          <w:rFonts w:ascii="Times New Roman" w:hAnsi="Times New Roman" w:cs="Times New Roman"/>
          <w:sz w:val="24"/>
          <w:szCs w:val="24"/>
        </w:rPr>
        <w:t xml:space="preserve"> Rég. de Ligne.</w:t>
      </w:r>
    </w:p>
    <w:p w14:paraId="0BBB15A2" w14:textId="77777777" w:rsidR="006C48D0" w:rsidRPr="00C82A15" w:rsidRDefault="006C48D0" w:rsidP="006C48D0">
      <w:pPr>
        <w:spacing w:after="0"/>
        <w:ind w:left="397"/>
        <w:jc w:val="both"/>
        <w:rPr>
          <w:rFonts w:ascii="Times New Roman" w:hAnsi="Times New Roman" w:cs="Times New Roman"/>
          <w:sz w:val="24"/>
          <w:szCs w:val="24"/>
        </w:rPr>
      </w:pPr>
      <w:r w:rsidRPr="00C82A15">
        <w:rPr>
          <w:rFonts w:ascii="Times New Roman" w:hAnsi="Times New Roman" w:cs="Times New Roman"/>
          <w:sz w:val="24"/>
          <w:szCs w:val="24"/>
        </w:rPr>
        <w:t>•</w:t>
      </w:r>
      <w:r w:rsidRPr="00C82A15">
        <w:rPr>
          <w:rFonts w:ascii="Times New Roman" w:hAnsi="Times New Roman" w:cs="Times New Roman"/>
          <w:sz w:val="24"/>
          <w:szCs w:val="24"/>
        </w:rPr>
        <w:tab/>
        <w:t>Jean Ghislain, bourgmestre de Wierde, membre du réseau Clarence, est arrêté le 1</w:t>
      </w:r>
      <w:r w:rsidRPr="00C82A15">
        <w:rPr>
          <w:rFonts w:ascii="Times New Roman" w:hAnsi="Times New Roman" w:cs="Times New Roman"/>
          <w:sz w:val="24"/>
          <w:szCs w:val="24"/>
          <w:vertAlign w:val="superscript"/>
        </w:rPr>
        <w:t>er</w:t>
      </w:r>
      <w:r w:rsidRPr="00C82A15">
        <w:rPr>
          <w:rFonts w:ascii="Times New Roman" w:hAnsi="Times New Roman" w:cs="Times New Roman"/>
          <w:sz w:val="24"/>
          <w:szCs w:val="24"/>
        </w:rPr>
        <w:t xml:space="preserve"> août 1944. Le 10 août il se trouve dans le dernier convoi vers le KZ Dora-</w:t>
      </w:r>
      <w:proofErr w:type="spellStart"/>
      <w:r w:rsidRPr="00C82A15">
        <w:rPr>
          <w:rFonts w:ascii="Times New Roman" w:hAnsi="Times New Roman" w:cs="Times New Roman"/>
          <w:sz w:val="24"/>
          <w:szCs w:val="24"/>
        </w:rPr>
        <w:t>Mittelbau</w:t>
      </w:r>
      <w:proofErr w:type="spellEnd"/>
      <w:r w:rsidRPr="00C82A15">
        <w:rPr>
          <w:rFonts w:ascii="Times New Roman" w:hAnsi="Times New Roman" w:cs="Times New Roman"/>
          <w:sz w:val="24"/>
          <w:szCs w:val="24"/>
        </w:rPr>
        <w:t xml:space="preserve"> (Nordhausen) où il décède le 3 décembre à l’âge de 38 ans (matricule 75 431).</w:t>
      </w:r>
    </w:p>
    <w:p w14:paraId="23399BC7" w14:textId="77777777" w:rsidR="006C48D0" w:rsidRPr="00C82A15" w:rsidRDefault="006C48D0" w:rsidP="006C48D0">
      <w:pPr>
        <w:spacing w:after="0"/>
        <w:rPr>
          <w:rFonts w:ascii="Times New Roman" w:hAnsi="Times New Roman" w:cs="Times New Roman"/>
          <w:sz w:val="24"/>
          <w:szCs w:val="24"/>
        </w:rPr>
      </w:pPr>
      <w:r w:rsidRPr="00C82A15">
        <w:rPr>
          <w:rFonts w:ascii="Times New Roman" w:hAnsi="Times New Roman" w:cs="Times New Roman"/>
          <w:sz w:val="24"/>
          <w:szCs w:val="24"/>
        </w:rPr>
        <w:t>Son fils, Charles Auguste, habitera, de 1945 à 1954, au château Cordier, avenue Provinciale à Mousty.</w:t>
      </w:r>
      <w:r w:rsidRPr="00C82A15">
        <w:rPr>
          <w:rFonts w:ascii="Times New Roman" w:hAnsi="Times New Roman" w:cs="Times New Roman"/>
          <w:sz w:val="24"/>
          <w:szCs w:val="24"/>
        </w:rPr>
        <w:br/>
      </w:r>
    </w:p>
    <w:p w14:paraId="3C3463B3" w14:textId="5C96F96D" w:rsidR="00C41442" w:rsidRDefault="00C41442" w:rsidP="00C41442">
      <w:pPr>
        <w:jc w:val="both"/>
        <w:rPr>
          <w:rFonts w:ascii="Times New Roman" w:hAnsi="Times New Roman" w:cs="Times New Roman"/>
          <w:color w:val="050505"/>
          <w:sz w:val="24"/>
          <w:szCs w:val="24"/>
          <w:shd w:val="clear" w:color="auto" w:fill="FFFFFF"/>
        </w:rPr>
      </w:pPr>
      <w:r w:rsidRPr="00C41442">
        <w:rPr>
          <w:rFonts w:ascii="Times New Roman" w:hAnsi="Times New Roman" w:cs="Times New Roman"/>
          <w:color w:val="050505"/>
          <w:sz w:val="24"/>
          <w:szCs w:val="24"/>
          <w:shd w:val="clear" w:color="auto" w:fill="FFFFFF"/>
        </w:rPr>
        <w:t xml:space="preserve">Une de ses filles, Léontine (°25.02.1849 Bruxelles, †25.07.1889 </w:t>
      </w:r>
      <w:proofErr w:type="spellStart"/>
      <w:r w:rsidRPr="00C41442">
        <w:rPr>
          <w:rFonts w:ascii="Times New Roman" w:hAnsi="Times New Roman" w:cs="Times New Roman"/>
          <w:color w:val="050505"/>
          <w:sz w:val="24"/>
          <w:szCs w:val="24"/>
          <w:shd w:val="clear" w:color="auto" w:fill="FFFFFF"/>
        </w:rPr>
        <w:t>Zichem</w:t>
      </w:r>
      <w:proofErr w:type="spellEnd"/>
      <w:r w:rsidRPr="00C41442">
        <w:rPr>
          <w:rFonts w:ascii="Times New Roman" w:hAnsi="Times New Roman" w:cs="Times New Roman"/>
          <w:color w:val="050505"/>
          <w:sz w:val="24"/>
          <w:szCs w:val="24"/>
          <w:shd w:val="clear" w:color="auto" w:fill="FFFFFF"/>
        </w:rPr>
        <w:t>-Montaigu), et ensuite son époux, Eugène Philippe Bosquet en hériteront.</w:t>
      </w:r>
    </w:p>
    <w:p w14:paraId="75AF2E7A" w14:textId="77777777" w:rsidR="006C48D0" w:rsidRPr="00C41442" w:rsidRDefault="006C48D0" w:rsidP="00C41442">
      <w:pPr>
        <w:jc w:val="both"/>
        <w:rPr>
          <w:rFonts w:ascii="Times New Roman" w:hAnsi="Times New Roman" w:cs="Times New Roman"/>
          <w:color w:val="050505"/>
          <w:sz w:val="24"/>
          <w:szCs w:val="24"/>
          <w:shd w:val="clear" w:color="auto" w:fill="FFFFFF"/>
        </w:rPr>
      </w:pPr>
    </w:p>
    <w:p w14:paraId="71471CAE" w14:textId="698C1578" w:rsidR="00A43398" w:rsidRPr="005343DD" w:rsidRDefault="00C41442" w:rsidP="00C41442">
      <w:pPr>
        <w:jc w:val="both"/>
        <w:rPr>
          <w:rFonts w:ascii="Times New Roman" w:hAnsi="Times New Roman" w:cs="Times New Roman"/>
          <w:color w:val="050505"/>
          <w:sz w:val="24"/>
          <w:szCs w:val="24"/>
          <w:shd w:val="clear" w:color="auto" w:fill="FFFFFF"/>
        </w:rPr>
      </w:pPr>
      <w:r w:rsidRPr="00C41442">
        <w:rPr>
          <w:rFonts w:ascii="Times New Roman" w:hAnsi="Times New Roman" w:cs="Times New Roman"/>
          <w:color w:val="050505"/>
          <w:sz w:val="24"/>
          <w:szCs w:val="24"/>
          <w:shd w:val="clear" w:color="auto" w:fill="FFFFFF"/>
        </w:rPr>
        <w:lastRenderedPageBreak/>
        <w:t xml:space="preserve">Le 07.10.1922 le bien est vendu au couple Joseph </w:t>
      </w:r>
      <w:proofErr w:type="spellStart"/>
      <w:r w:rsidRPr="00C41442">
        <w:rPr>
          <w:rFonts w:ascii="Times New Roman" w:hAnsi="Times New Roman" w:cs="Times New Roman"/>
          <w:color w:val="050505"/>
          <w:sz w:val="24"/>
          <w:szCs w:val="24"/>
          <w:shd w:val="clear" w:color="auto" w:fill="FFFFFF"/>
        </w:rPr>
        <w:t>Hulet</w:t>
      </w:r>
      <w:proofErr w:type="spellEnd"/>
      <w:r w:rsidRPr="00C41442">
        <w:rPr>
          <w:rFonts w:ascii="Times New Roman" w:hAnsi="Times New Roman" w:cs="Times New Roman"/>
          <w:color w:val="050505"/>
          <w:sz w:val="24"/>
          <w:szCs w:val="24"/>
          <w:shd w:val="clear" w:color="auto" w:fill="FFFFFF"/>
        </w:rPr>
        <w:t xml:space="preserve"> (propriétaire) – Alice </w:t>
      </w:r>
      <w:proofErr w:type="spellStart"/>
      <w:r w:rsidRPr="00C41442">
        <w:rPr>
          <w:rFonts w:ascii="Times New Roman" w:hAnsi="Times New Roman" w:cs="Times New Roman"/>
          <w:color w:val="050505"/>
          <w:sz w:val="24"/>
          <w:szCs w:val="24"/>
          <w:shd w:val="clear" w:color="auto" w:fill="FFFFFF"/>
        </w:rPr>
        <w:t>Schoumacker</w:t>
      </w:r>
      <w:proofErr w:type="spellEnd"/>
      <w:r w:rsidRPr="00C41442">
        <w:rPr>
          <w:rFonts w:ascii="Times New Roman" w:hAnsi="Times New Roman" w:cs="Times New Roman"/>
          <w:color w:val="050505"/>
          <w:sz w:val="24"/>
          <w:szCs w:val="24"/>
          <w:shd w:val="clear" w:color="auto" w:fill="FFFFFF"/>
        </w:rPr>
        <w:t xml:space="preserve">, demeurant à Ottignies. Après plusieurs changements de propriétaires il est acquis, le 19 novembre 1936, par le couple Docteur </w:t>
      </w:r>
      <w:proofErr w:type="spellStart"/>
      <w:r w:rsidRPr="00C41442">
        <w:rPr>
          <w:rFonts w:ascii="Times New Roman" w:hAnsi="Times New Roman" w:cs="Times New Roman"/>
          <w:color w:val="050505"/>
          <w:sz w:val="24"/>
          <w:szCs w:val="24"/>
          <w:shd w:val="clear" w:color="auto" w:fill="FFFFFF"/>
        </w:rPr>
        <w:t>Laduron</w:t>
      </w:r>
      <w:proofErr w:type="spellEnd"/>
      <w:r w:rsidRPr="00C41442">
        <w:rPr>
          <w:rFonts w:ascii="Times New Roman" w:hAnsi="Times New Roman" w:cs="Times New Roman"/>
          <w:color w:val="050505"/>
          <w:sz w:val="24"/>
          <w:szCs w:val="24"/>
          <w:shd w:val="clear" w:color="auto" w:fill="FFFFFF"/>
        </w:rPr>
        <w:t xml:space="preserve"> – Anne </w:t>
      </w:r>
      <w:proofErr w:type="spellStart"/>
      <w:r w:rsidRPr="00C41442">
        <w:rPr>
          <w:rFonts w:ascii="Times New Roman" w:hAnsi="Times New Roman" w:cs="Times New Roman"/>
          <w:color w:val="050505"/>
          <w:sz w:val="24"/>
          <w:szCs w:val="24"/>
          <w:shd w:val="clear" w:color="auto" w:fill="FFFFFF"/>
        </w:rPr>
        <w:t>Lannoye</w:t>
      </w:r>
      <w:proofErr w:type="spellEnd"/>
      <w:r w:rsidRPr="00C41442">
        <w:rPr>
          <w:rFonts w:ascii="Times New Roman" w:hAnsi="Times New Roman" w:cs="Times New Roman"/>
          <w:color w:val="050505"/>
          <w:sz w:val="24"/>
          <w:szCs w:val="24"/>
          <w:shd w:val="clear" w:color="auto" w:fill="FFFFFF"/>
        </w:rPr>
        <w:t>.</w:t>
      </w:r>
      <w:r w:rsidR="00EC7321">
        <w:rPr>
          <w:rFonts w:ascii="Times New Roman" w:hAnsi="Times New Roman" w:cs="Times New Roman"/>
          <w:color w:val="050505"/>
          <w:sz w:val="24"/>
          <w:szCs w:val="24"/>
          <w:shd w:val="clear" w:color="auto" w:fill="FFFFFF"/>
        </w:rPr>
        <w:t xml:space="preserve"> </w:t>
      </w:r>
      <w:r w:rsidR="00A43398" w:rsidRPr="005343DD">
        <w:rPr>
          <w:rFonts w:ascii="Times New Roman" w:hAnsi="Times New Roman" w:cs="Times New Roman"/>
          <w:color w:val="050505"/>
          <w:sz w:val="24"/>
          <w:szCs w:val="24"/>
          <w:shd w:val="clear" w:color="auto" w:fill="FFFFFF"/>
        </w:rPr>
        <w:t xml:space="preserve">Le 24 février 1936, le domaine est vendu par le baron Fernand de </w:t>
      </w:r>
      <w:proofErr w:type="spellStart"/>
      <w:r w:rsidR="00A43398" w:rsidRPr="005343DD">
        <w:rPr>
          <w:rFonts w:ascii="Times New Roman" w:hAnsi="Times New Roman" w:cs="Times New Roman"/>
          <w:color w:val="050505"/>
          <w:sz w:val="24"/>
          <w:szCs w:val="24"/>
          <w:shd w:val="clear" w:color="auto" w:fill="FFFFFF"/>
        </w:rPr>
        <w:t>Villenfagne</w:t>
      </w:r>
      <w:proofErr w:type="spellEnd"/>
      <w:r w:rsidR="00A43398" w:rsidRPr="005343DD">
        <w:rPr>
          <w:rFonts w:ascii="Times New Roman" w:hAnsi="Times New Roman" w:cs="Times New Roman"/>
          <w:color w:val="050505"/>
          <w:sz w:val="24"/>
          <w:szCs w:val="24"/>
          <w:shd w:val="clear" w:color="auto" w:fill="FFFFFF"/>
        </w:rPr>
        <w:t xml:space="preserve"> de </w:t>
      </w:r>
      <w:proofErr w:type="spellStart"/>
      <w:r w:rsidR="00A43398" w:rsidRPr="005343DD">
        <w:rPr>
          <w:rFonts w:ascii="Times New Roman" w:hAnsi="Times New Roman" w:cs="Times New Roman"/>
          <w:color w:val="050505"/>
          <w:sz w:val="24"/>
          <w:szCs w:val="24"/>
          <w:shd w:val="clear" w:color="auto" w:fill="FFFFFF"/>
        </w:rPr>
        <w:t>Voigelzang</w:t>
      </w:r>
      <w:proofErr w:type="spellEnd"/>
      <w:r w:rsidR="00A43398" w:rsidRPr="005343DD">
        <w:rPr>
          <w:rFonts w:ascii="Times New Roman" w:hAnsi="Times New Roman" w:cs="Times New Roman"/>
          <w:color w:val="050505"/>
          <w:sz w:val="24"/>
          <w:szCs w:val="24"/>
          <w:shd w:val="clear" w:color="auto" w:fill="FFFFFF"/>
        </w:rPr>
        <w:t xml:space="preserve">, qui en était propriétaire depuis 1927, au </w:t>
      </w:r>
      <w:r w:rsidR="008569C6" w:rsidRPr="00C41442">
        <w:rPr>
          <w:rFonts w:ascii="Times New Roman" w:hAnsi="Times New Roman" w:cs="Times New Roman"/>
          <w:color w:val="050505"/>
          <w:sz w:val="24"/>
          <w:szCs w:val="24"/>
          <w:shd w:val="clear" w:color="auto" w:fill="FFFFFF"/>
        </w:rPr>
        <w:t xml:space="preserve">couple Docteur </w:t>
      </w:r>
      <w:proofErr w:type="spellStart"/>
      <w:r w:rsidR="008569C6" w:rsidRPr="00C41442">
        <w:rPr>
          <w:rFonts w:ascii="Times New Roman" w:hAnsi="Times New Roman" w:cs="Times New Roman"/>
          <w:color w:val="050505"/>
          <w:sz w:val="24"/>
          <w:szCs w:val="24"/>
          <w:shd w:val="clear" w:color="auto" w:fill="FFFFFF"/>
        </w:rPr>
        <w:t>Laduron</w:t>
      </w:r>
      <w:proofErr w:type="spellEnd"/>
      <w:r w:rsidR="008569C6" w:rsidRPr="00C41442">
        <w:rPr>
          <w:rFonts w:ascii="Times New Roman" w:hAnsi="Times New Roman" w:cs="Times New Roman"/>
          <w:color w:val="050505"/>
          <w:sz w:val="24"/>
          <w:szCs w:val="24"/>
          <w:shd w:val="clear" w:color="auto" w:fill="FFFFFF"/>
        </w:rPr>
        <w:t xml:space="preserve"> – Anne </w:t>
      </w:r>
      <w:proofErr w:type="spellStart"/>
      <w:r w:rsidR="008569C6" w:rsidRPr="00C41442">
        <w:rPr>
          <w:rFonts w:ascii="Times New Roman" w:hAnsi="Times New Roman" w:cs="Times New Roman"/>
          <w:color w:val="050505"/>
          <w:sz w:val="24"/>
          <w:szCs w:val="24"/>
          <w:shd w:val="clear" w:color="auto" w:fill="FFFFFF"/>
        </w:rPr>
        <w:t>Lannoye</w:t>
      </w:r>
      <w:proofErr w:type="spellEnd"/>
      <w:r w:rsidR="008569C6">
        <w:rPr>
          <w:rFonts w:ascii="Times New Roman" w:hAnsi="Times New Roman" w:cs="Times New Roman"/>
          <w:color w:val="050505"/>
          <w:sz w:val="24"/>
          <w:szCs w:val="24"/>
          <w:shd w:val="clear" w:color="auto" w:fill="FFFFFF"/>
        </w:rPr>
        <w:t>.</w:t>
      </w:r>
      <w:r w:rsidR="008569C6" w:rsidRPr="005343DD">
        <w:rPr>
          <w:rFonts w:ascii="Times New Roman" w:hAnsi="Times New Roman" w:cs="Times New Roman"/>
          <w:color w:val="050505"/>
          <w:sz w:val="24"/>
          <w:szCs w:val="24"/>
          <w:shd w:val="clear" w:color="auto" w:fill="FFFFFF"/>
        </w:rPr>
        <w:t xml:space="preserve"> </w:t>
      </w:r>
      <w:r w:rsidR="00A43398" w:rsidRPr="005343DD">
        <w:rPr>
          <w:rFonts w:ascii="Times New Roman" w:hAnsi="Times New Roman" w:cs="Times New Roman"/>
          <w:color w:val="050505"/>
          <w:sz w:val="24"/>
          <w:szCs w:val="24"/>
          <w:shd w:val="clear" w:color="auto" w:fill="FFFFFF"/>
        </w:rPr>
        <w:t xml:space="preserve">Édouard </w:t>
      </w:r>
      <w:proofErr w:type="spellStart"/>
      <w:r w:rsidR="00A43398" w:rsidRPr="005343DD">
        <w:rPr>
          <w:rFonts w:ascii="Times New Roman" w:hAnsi="Times New Roman" w:cs="Times New Roman"/>
          <w:color w:val="050505"/>
          <w:sz w:val="24"/>
          <w:szCs w:val="24"/>
          <w:shd w:val="clear" w:color="auto" w:fill="FFFFFF"/>
        </w:rPr>
        <w:t>Laduron</w:t>
      </w:r>
      <w:proofErr w:type="spellEnd"/>
      <w:r w:rsidR="00A43398" w:rsidRPr="005343DD">
        <w:rPr>
          <w:rFonts w:ascii="Times New Roman" w:hAnsi="Times New Roman" w:cs="Times New Roman"/>
          <w:color w:val="050505"/>
          <w:sz w:val="24"/>
          <w:szCs w:val="24"/>
          <w:shd w:val="clear" w:color="auto" w:fill="FFFFFF"/>
        </w:rPr>
        <w:t xml:space="preserve">, chirurgien à la clinique Sainte-Elisabeth à Namur et gendre d’Auguste </w:t>
      </w:r>
      <w:proofErr w:type="spellStart"/>
      <w:r w:rsidR="00A43398" w:rsidRPr="005343DD">
        <w:rPr>
          <w:rFonts w:ascii="Times New Roman" w:hAnsi="Times New Roman" w:cs="Times New Roman"/>
          <w:color w:val="050505"/>
          <w:sz w:val="24"/>
          <w:szCs w:val="24"/>
          <w:shd w:val="clear" w:color="auto" w:fill="FFFFFF"/>
        </w:rPr>
        <w:t>Lannoye</w:t>
      </w:r>
      <w:proofErr w:type="spellEnd"/>
      <w:r w:rsidR="00A43398" w:rsidRPr="005343DD">
        <w:rPr>
          <w:rFonts w:ascii="Times New Roman" w:hAnsi="Times New Roman" w:cs="Times New Roman"/>
          <w:color w:val="050505"/>
          <w:sz w:val="24"/>
          <w:szCs w:val="24"/>
          <w:shd w:val="clear" w:color="auto" w:fill="FFFFFF"/>
        </w:rPr>
        <w:t>, directeur-propriétaire des Papeteries de Genval. A</w:t>
      </w:r>
      <w:r w:rsidR="008569C6">
        <w:rPr>
          <w:rFonts w:ascii="Times New Roman" w:hAnsi="Times New Roman" w:cs="Times New Roman"/>
          <w:color w:val="050505"/>
          <w:sz w:val="24"/>
          <w:szCs w:val="24"/>
          <w:shd w:val="clear" w:color="auto" w:fill="FFFFFF"/>
        </w:rPr>
        <w:t>uguste</w:t>
      </w:r>
      <w:r w:rsidR="00A43398" w:rsidRPr="005343DD">
        <w:rPr>
          <w:rFonts w:ascii="Times New Roman" w:hAnsi="Times New Roman" w:cs="Times New Roman"/>
          <w:color w:val="050505"/>
          <w:sz w:val="24"/>
          <w:szCs w:val="24"/>
          <w:shd w:val="clear" w:color="auto" w:fill="FFFFFF"/>
        </w:rPr>
        <w:t xml:space="preserve"> </w:t>
      </w:r>
      <w:proofErr w:type="spellStart"/>
      <w:r w:rsidR="00A43398" w:rsidRPr="005343DD">
        <w:rPr>
          <w:rFonts w:ascii="Times New Roman" w:hAnsi="Times New Roman" w:cs="Times New Roman"/>
          <w:color w:val="050505"/>
          <w:sz w:val="24"/>
          <w:szCs w:val="24"/>
          <w:shd w:val="clear" w:color="auto" w:fill="FFFFFF"/>
        </w:rPr>
        <w:t>Lannoye</w:t>
      </w:r>
      <w:proofErr w:type="spellEnd"/>
      <w:r w:rsidR="00A43398" w:rsidRPr="005343DD">
        <w:rPr>
          <w:rFonts w:ascii="Times New Roman" w:hAnsi="Times New Roman" w:cs="Times New Roman"/>
          <w:color w:val="050505"/>
          <w:sz w:val="24"/>
          <w:szCs w:val="24"/>
          <w:shd w:val="clear" w:color="auto" w:fill="FFFFFF"/>
        </w:rPr>
        <w:t xml:space="preserve"> établit dans le château du Chenoy un dispensaire aux fins de prodiguer les soins nécessaires aux blessés éven</w:t>
      </w:r>
      <w:r w:rsidR="00A66ADE" w:rsidRPr="005343DD">
        <w:rPr>
          <w:rFonts w:ascii="Times New Roman" w:hAnsi="Times New Roman" w:cs="Times New Roman"/>
          <w:color w:val="050505"/>
          <w:sz w:val="24"/>
          <w:szCs w:val="24"/>
          <w:shd w:val="clear" w:color="auto" w:fill="FFFFFF"/>
        </w:rPr>
        <w:t>tuels des Papeteries de Genval.</w:t>
      </w:r>
    </w:p>
    <w:p w14:paraId="50244110" w14:textId="77777777" w:rsidR="00A66ADE" w:rsidRPr="005343DD" w:rsidRDefault="00A66ADE" w:rsidP="00A66ADE">
      <w:pPr>
        <w:jc w:val="both"/>
        <w:rPr>
          <w:rFonts w:ascii="Times New Roman" w:hAnsi="Times New Roman" w:cs="Times New Roman"/>
          <w:color w:val="050505"/>
          <w:sz w:val="24"/>
          <w:szCs w:val="24"/>
          <w:shd w:val="clear" w:color="auto" w:fill="FFFFFF"/>
        </w:rPr>
      </w:pPr>
      <w:r w:rsidRPr="005343DD">
        <w:rPr>
          <w:rFonts w:ascii="Times New Roman" w:hAnsi="Times New Roman" w:cs="Times New Roman"/>
          <w:color w:val="050505"/>
          <w:sz w:val="24"/>
          <w:szCs w:val="24"/>
          <w:shd w:val="clear" w:color="auto" w:fill="FFFFFF"/>
        </w:rPr>
        <w:t xml:space="preserve"> Dès 1937, le dispensaire est transformé en clinique, sous la direction médicale du docteur </w:t>
      </w:r>
      <w:proofErr w:type="spellStart"/>
      <w:r w:rsidRPr="005343DD">
        <w:rPr>
          <w:rFonts w:ascii="Times New Roman" w:hAnsi="Times New Roman" w:cs="Times New Roman"/>
          <w:color w:val="050505"/>
          <w:sz w:val="24"/>
          <w:szCs w:val="24"/>
          <w:shd w:val="clear" w:color="auto" w:fill="FFFFFF"/>
        </w:rPr>
        <w:t>Laduron</w:t>
      </w:r>
      <w:proofErr w:type="spellEnd"/>
      <w:r w:rsidRPr="005343DD">
        <w:rPr>
          <w:rFonts w:ascii="Times New Roman" w:hAnsi="Times New Roman" w:cs="Times New Roman"/>
          <w:color w:val="050505"/>
          <w:sz w:val="24"/>
          <w:szCs w:val="24"/>
          <w:shd w:val="clear" w:color="auto" w:fill="FFFFFF"/>
        </w:rPr>
        <w:t>, avec une capacité de 37 lits, de manière à pouvoir hospitaliser les malades à plus longue durée : on y bâtit à gauche du noyau central une aile qui abritera notamment le bloc opératoire.</w:t>
      </w:r>
    </w:p>
    <w:p w14:paraId="03C77450" w14:textId="77777777" w:rsidR="008569C6" w:rsidRDefault="00A66ADE" w:rsidP="00A66ADE">
      <w:pPr>
        <w:jc w:val="both"/>
        <w:rPr>
          <w:rFonts w:ascii="Times New Roman" w:hAnsi="Times New Roman" w:cs="Times New Roman"/>
          <w:color w:val="050505"/>
          <w:sz w:val="24"/>
          <w:szCs w:val="24"/>
          <w:shd w:val="clear" w:color="auto" w:fill="FFFFFF"/>
        </w:rPr>
      </w:pPr>
      <w:r w:rsidRPr="005343DD">
        <w:rPr>
          <w:rFonts w:ascii="Times New Roman" w:hAnsi="Times New Roman" w:cs="Times New Roman"/>
          <w:color w:val="050505"/>
          <w:sz w:val="24"/>
          <w:szCs w:val="24"/>
          <w:shd w:val="clear" w:color="auto" w:fill="FFFFFF"/>
        </w:rPr>
        <w:t>Les installations s’avèrent vite insuffisantes face aux besoins d’hospitalisation, surtout en chirurgie, un nouvel agrandissement est décidé en 1950. On construit alors, à la droite du noyau central, une nouvelle aile. Ce n’était pas encore suffisant pour faire face à la demande prévisible.</w:t>
      </w:r>
    </w:p>
    <w:p w14:paraId="19E0D469" w14:textId="15C5CAE0" w:rsidR="00A66ADE" w:rsidRPr="005343DD" w:rsidRDefault="00A66ADE" w:rsidP="00A66ADE">
      <w:pPr>
        <w:jc w:val="both"/>
        <w:rPr>
          <w:rFonts w:ascii="Times New Roman" w:hAnsi="Times New Roman" w:cs="Times New Roman"/>
          <w:color w:val="050505"/>
          <w:sz w:val="24"/>
          <w:szCs w:val="24"/>
          <w:shd w:val="clear" w:color="auto" w:fill="FFFFFF"/>
        </w:rPr>
      </w:pPr>
      <w:r w:rsidRPr="005343DD">
        <w:rPr>
          <w:rFonts w:ascii="Times New Roman" w:hAnsi="Times New Roman" w:cs="Times New Roman"/>
          <w:color w:val="050505"/>
          <w:sz w:val="24"/>
          <w:szCs w:val="24"/>
          <w:shd w:val="clear" w:color="auto" w:fill="FFFFFF"/>
        </w:rPr>
        <w:t>Aussi, dès 1962, il est envisagé de construire un nouvel établissement, mieux adapté aux besoins et à la modernisation des techniques médicales.</w:t>
      </w:r>
    </w:p>
    <w:p w14:paraId="61419290" w14:textId="462E3776" w:rsidR="00A66ADE" w:rsidRDefault="00A66ADE" w:rsidP="00A66ADE">
      <w:pPr>
        <w:jc w:val="both"/>
        <w:rPr>
          <w:rFonts w:ascii="Times New Roman" w:hAnsi="Times New Roman" w:cs="Times New Roman"/>
          <w:color w:val="050505"/>
          <w:sz w:val="24"/>
          <w:szCs w:val="24"/>
          <w:shd w:val="clear" w:color="auto" w:fill="FFFFFF"/>
        </w:rPr>
      </w:pPr>
      <w:r w:rsidRPr="005343DD">
        <w:rPr>
          <w:rFonts w:ascii="Times New Roman" w:hAnsi="Times New Roman" w:cs="Times New Roman"/>
          <w:color w:val="050505"/>
          <w:sz w:val="24"/>
          <w:szCs w:val="24"/>
          <w:shd w:val="clear" w:color="auto" w:fill="FFFFFF"/>
        </w:rPr>
        <w:t>Devant l’urgence et malgré la décision d’une nouvelle construction, une extension eut encore lieu en 1967, tandis que la première pierre de la nouvelle clinique à l’Avenue Fabiola était posée en 1970. Le nouvel établissement a été inauguré le 31 mai 1973.</w:t>
      </w:r>
    </w:p>
    <w:p w14:paraId="24061022" w14:textId="23E1A016" w:rsidR="000361C9" w:rsidRDefault="000361C9" w:rsidP="00A43398">
      <w:pPr>
        <w:jc w:val="center"/>
        <w:rPr>
          <w:rFonts w:ascii="Times New Roman" w:hAnsi="Times New Roman" w:cs="Times New Roman"/>
          <w:sz w:val="24"/>
          <w:szCs w:val="24"/>
        </w:rPr>
      </w:pPr>
    </w:p>
    <w:p w14:paraId="59679C8E" w14:textId="1F8BC0AC" w:rsidR="00747693" w:rsidRPr="005343DD" w:rsidRDefault="00747693" w:rsidP="00A43398">
      <w:pPr>
        <w:jc w:val="center"/>
        <w:rPr>
          <w:rFonts w:ascii="Times New Roman" w:hAnsi="Times New Roman" w:cs="Times New Roman"/>
          <w:sz w:val="24"/>
          <w:szCs w:val="24"/>
        </w:rPr>
      </w:pPr>
      <w:r>
        <w:rPr>
          <w:rFonts w:ascii="Times New Roman" w:hAnsi="Times New Roman" w:cs="Times New Roman"/>
          <w:sz w:val="24"/>
          <w:szCs w:val="24"/>
        </w:rPr>
        <w:t xml:space="preserve"> </w:t>
      </w:r>
      <w:r w:rsidRPr="005343DD">
        <w:rPr>
          <w:rFonts w:ascii="Times New Roman" w:hAnsi="Times New Roman" w:cs="Times New Roman"/>
          <w:noProof/>
          <w:sz w:val="24"/>
          <w:szCs w:val="24"/>
          <w:lang w:eastAsia="fr-FR"/>
        </w:rPr>
        <w:drawing>
          <wp:inline distT="0" distB="0" distL="0" distR="0" wp14:anchorId="621C4E43" wp14:editId="031E0DF5">
            <wp:extent cx="6025749" cy="3780692"/>
            <wp:effectExtent l="0" t="0" r="0" b="0"/>
            <wp:docPr id="3" name="Image 3" descr="https://scontent.fbru1-1.fna.fbcdn.net/v/t1.0-9/120115418_960546637782444_657595875930548740_o.jpg?_nc_cat=107&amp;_nc_sid=730e14&amp;_nc_ohc=uof6rUH0d1oAX9pchvh&amp;_nc_ht=scontent.fbru1-1.fna&amp;oh=255951bbf89aaf0475dd2e007e4535cd&amp;oe=5FAC6F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bru1-1.fna.fbcdn.net/v/t1.0-9/120115418_960546637782444_657595875930548740_o.jpg?_nc_cat=107&amp;_nc_sid=730e14&amp;_nc_ohc=uof6rUH0d1oAX9pchvh&amp;_nc_ht=scontent.fbru1-1.fna&amp;oh=255951bbf89aaf0475dd2e007e4535cd&amp;oe=5FAC6FA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6573" cy="3818854"/>
                    </a:xfrm>
                    <a:prstGeom prst="rect">
                      <a:avLst/>
                    </a:prstGeom>
                    <a:noFill/>
                    <a:ln>
                      <a:noFill/>
                    </a:ln>
                  </pic:spPr>
                </pic:pic>
              </a:graphicData>
            </a:graphic>
          </wp:inline>
        </w:drawing>
      </w:r>
    </w:p>
    <w:p w14:paraId="4ACE8C8F" w14:textId="4DCC8B7A" w:rsidR="00A66ADE" w:rsidRDefault="00A66ADE" w:rsidP="00A43398">
      <w:pPr>
        <w:jc w:val="center"/>
        <w:rPr>
          <w:rFonts w:ascii="Times New Roman" w:hAnsi="Times New Roman" w:cs="Times New Roman"/>
          <w:sz w:val="24"/>
          <w:szCs w:val="24"/>
        </w:rPr>
      </w:pPr>
    </w:p>
    <w:p w14:paraId="056E5247" w14:textId="77777777" w:rsidR="00747693" w:rsidRDefault="00747693" w:rsidP="00747693">
      <w:pPr>
        <w:ind w:right="23"/>
        <w:rPr>
          <w:b/>
          <w:bCs/>
          <w:sz w:val="16"/>
          <w:lang w:val="fr-BE"/>
        </w:rPr>
      </w:pPr>
      <w:r>
        <w:rPr>
          <w:b/>
          <w:bCs/>
          <w:sz w:val="16"/>
          <w:lang w:val="fr-BE"/>
        </w:rPr>
        <w:t>_______________________________________________________________________________________________________________________</w:t>
      </w:r>
    </w:p>
    <w:p w14:paraId="05F8ED0C" w14:textId="77777777" w:rsidR="00747693" w:rsidRDefault="00747693" w:rsidP="00747693">
      <w:pPr>
        <w:pStyle w:val="Titre1"/>
        <w:jc w:val="center"/>
      </w:pPr>
      <w:r>
        <w:lastRenderedPageBreak/>
        <w:t>Qui le gant ? et le personnage mystérieux.</w:t>
      </w:r>
    </w:p>
    <w:p w14:paraId="39AAA4AD" w14:textId="77777777" w:rsidR="00747693" w:rsidRDefault="00747693" w:rsidP="00747693">
      <w:pPr>
        <w:rPr>
          <w:b/>
          <w:bCs/>
        </w:rPr>
      </w:pPr>
    </w:p>
    <w:p w14:paraId="627C46FB" w14:textId="77777777" w:rsidR="00747693" w:rsidRDefault="00747693" w:rsidP="00747693">
      <w:pPr>
        <w:pStyle w:val="Titre2"/>
        <w:jc w:val="right"/>
        <w:rPr>
          <w:b w:val="0"/>
          <w:bCs w:val="0"/>
        </w:rPr>
      </w:pPr>
      <w:r>
        <w:rPr>
          <w:b w:val="0"/>
          <w:bCs w:val="0"/>
        </w:rPr>
        <w:t xml:space="preserve">René </w:t>
      </w:r>
      <w:proofErr w:type="spellStart"/>
      <w:r>
        <w:rPr>
          <w:b w:val="0"/>
          <w:bCs w:val="0"/>
        </w:rPr>
        <w:t>Huveneers</w:t>
      </w:r>
      <w:proofErr w:type="spellEnd"/>
    </w:p>
    <w:p w14:paraId="54BBE59F" w14:textId="77777777" w:rsidR="00747693" w:rsidRDefault="00747693" w:rsidP="00747693">
      <w:pPr>
        <w:tabs>
          <w:tab w:val="left" w:pos="1492"/>
        </w:tabs>
        <w:rPr>
          <w:b/>
          <w:bCs/>
        </w:rPr>
      </w:pPr>
      <w:r>
        <w:rPr>
          <w:b/>
          <w:bCs/>
        </w:rPr>
        <w:tab/>
      </w:r>
    </w:p>
    <w:p w14:paraId="4764E7D1" w14:textId="77777777" w:rsidR="00747693" w:rsidRDefault="00747693" w:rsidP="00747693">
      <w:pPr>
        <w:jc w:val="right"/>
        <w:rPr>
          <w:b/>
          <w:bCs/>
        </w:rPr>
      </w:pPr>
    </w:p>
    <w:p w14:paraId="051E1BB7" w14:textId="77777777" w:rsidR="00747693" w:rsidRDefault="00747693" w:rsidP="00747693">
      <w:pPr>
        <w:pStyle w:val="Corpsdetexte"/>
      </w:pPr>
      <w:r>
        <w:t>Le 5 février 1982, lors de l'enregistrement du jeu télévisé "A qui le gant ?" opposant Marche-en-Famenne à Ottignies-Louvain-la-Neuve, les concurrents marchois ont posé la question "colle" suivante :</w:t>
      </w:r>
    </w:p>
    <w:p w14:paraId="6F19E656" w14:textId="77777777" w:rsidR="00747693" w:rsidRDefault="00747693" w:rsidP="00747693">
      <w:pPr>
        <w:pStyle w:val="Corpsdetexte2"/>
        <w:ind w:left="1080" w:right="1121"/>
        <w:rPr>
          <w:sz w:val="24"/>
        </w:rPr>
      </w:pPr>
      <w:r>
        <w:rPr>
          <w:sz w:val="24"/>
        </w:rPr>
        <w:t>Mort à Ottignies, ce personnage fut chargé du portefeuille des Affaires Etrangères en juin 1884 et fit partie en 1889 d'une commission chargée des travaux préparatoires à la construction du rail du Bas-Congo.  De qui s'agit-il  ?</w:t>
      </w:r>
    </w:p>
    <w:p w14:paraId="4FA66D8C" w14:textId="77777777" w:rsidR="00747693" w:rsidRDefault="00747693" w:rsidP="00747693">
      <w:pPr>
        <w:jc w:val="both"/>
        <w:rPr>
          <w:i/>
          <w:iCs/>
        </w:rPr>
      </w:pPr>
    </w:p>
    <w:p w14:paraId="3EC57AE3" w14:textId="77777777" w:rsidR="00747693" w:rsidRDefault="00747693" w:rsidP="00747693">
      <w:pPr>
        <w:pStyle w:val="Corpsdetexte"/>
      </w:pPr>
      <w:r>
        <w:t xml:space="preserve">Il s'agissait du Chevalier Alphonse Marie Joseph Ghislain </w:t>
      </w:r>
      <w:r>
        <w:rPr>
          <w:b/>
          <w:bCs/>
        </w:rPr>
        <w:t>de Moreau</w:t>
      </w:r>
      <w:r>
        <w:t xml:space="preserve">. Hélas, aucun des "spécialistes ottintois" participant à cette phase du jeu ne connaissait le personnage évoqué. Dire que cette question a provoqué un traumatisme serait exagéré. Tout au plus, l'équipe est-elle restée </w:t>
      </w:r>
      <w:proofErr w:type="gramStart"/>
      <w:r>
        <w:t>un moment interloquée</w:t>
      </w:r>
      <w:proofErr w:type="gramEnd"/>
      <w:r>
        <w:t>. L'aspect positif de cette aventure, ou plutôt mésaventure, est qu'elle a provoqué l'intérêt, la curiosité et une soif de savoir autour de l'inconnu.</w:t>
      </w:r>
    </w:p>
    <w:p w14:paraId="390826F0" w14:textId="77777777" w:rsidR="00747693" w:rsidRDefault="00747693" w:rsidP="00747693">
      <w:pPr>
        <w:jc w:val="both"/>
      </w:pPr>
    </w:p>
    <w:p w14:paraId="08CAA22D" w14:textId="7053593B" w:rsidR="00747693" w:rsidRPr="000361C9" w:rsidRDefault="00747693" w:rsidP="00747693">
      <w:pPr>
        <w:jc w:val="both"/>
        <w:rPr>
          <w:rFonts w:ascii="Times New Roman" w:hAnsi="Times New Roman" w:cs="Times New Roman"/>
          <w:sz w:val="24"/>
          <w:szCs w:val="24"/>
        </w:rPr>
      </w:pPr>
      <w:r w:rsidRPr="000361C9">
        <w:rPr>
          <w:rFonts w:ascii="Times New Roman" w:hAnsi="Times New Roman" w:cs="Times New Roman"/>
          <w:noProof/>
          <w:szCs w:val="24"/>
        </w:rPr>
        <w:drawing>
          <wp:anchor distT="0" distB="0" distL="114300" distR="114300" simplePos="0" relativeHeight="251657216" behindDoc="0" locked="0" layoutInCell="1" allowOverlap="1" wp14:anchorId="74ABCB39" wp14:editId="7DA032AE">
            <wp:simplePos x="0" y="0"/>
            <wp:positionH relativeFrom="column">
              <wp:posOffset>-114300</wp:posOffset>
            </wp:positionH>
            <wp:positionV relativeFrom="paragraph">
              <wp:posOffset>276225</wp:posOffset>
            </wp:positionV>
            <wp:extent cx="1970405" cy="2684145"/>
            <wp:effectExtent l="0" t="0" r="0" b="0"/>
            <wp:wrapTight wrapText="bothSides">
              <wp:wrapPolygon edited="0">
                <wp:start x="0" y="0"/>
                <wp:lineTo x="0" y="21462"/>
                <wp:lineTo x="21301" y="21462"/>
                <wp:lineTo x="21301" y="0"/>
                <wp:lineTo x="0" y="0"/>
              </wp:wrapPolygon>
            </wp:wrapTight>
            <wp:docPr id="41" name="Image 41" descr="Une image contenant texte, personne, extérieur, no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41" descr="Une image contenant texte, personne, extérieur, noir&#10;&#10;Description générée automatiquement"/>
                    <pic:cNvPicPr>
                      <a:picLocks noChangeAspect="1" noChangeArrowheads="1"/>
                    </pic:cNvPicPr>
                  </pic:nvPicPr>
                  <pic:blipFill>
                    <a:blip r:embed="rId8" cstate="print">
                      <a:lum bright="30000"/>
                      <a:extLst>
                        <a:ext uri="{28A0092B-C50C-407E-A947-70E740481C1C}">
                          <a14:useLocalDpi xmlns:a14="http://schemas.microsoft.com/office/drawing/2010/main" val="0"/>
                        </a:ext>
                      </a:extLst>
                    </a:blip>
                    <a:srcRect l="3947" t="3035" r="6316" b="3035"/>
                    <a:stretch>
                      <a:fillRect/>
                    </a:stretch>
                  </pic:blipFill>
                  <pic:spPr bwMode="auto">
                    <a:xfrm>
                      <a:off x="0" y="0"/>
                      <a:ext cx="1970405" cy="268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0361C9" w:rsidRPr="000361C9">
        <w:rPr>
          <w:rFonts w:ascii="Times New Roman" w:hAnsi="Times New Roman" w:cs="Times New Roman"/>
          <w:sz w:val="24"/>
          <w:szCs w:val="24"/>
        </w:rPr>
        <w:t>À l’attention</w:t>
      </w:r>
      <w:r w:rsidRPr="000361C9">
        <w:rPr>
          <w:rFonts w:ascii="Times New Roman" w:hAnsi="Times New Roman" w:cs="Times New Roman"/>
          <w:sz w:val="24"/>
          <w:szCs w:val="24"/>
        </w:rPr>
        <w:t xml:space="preserve"> de tous les passionnés d'authenticité et d'histoire, voici donc le fruit des recherches entreprises.</w:t>
      </w:r>
    </w:p>
    <w:p w14:paraId="60BC5BC8" w14:textId="77777777" w:rsidR="00747693" w:rsidRPr="000361C9" w:rsidRDefault="00747693" w:rsidP="00747693">
      <w:pPr>
        <w:jc w:val="both"/>
        <w:rPr>
          <w:rFonts w:ascii="Times New Roman" w:hAnsi="Times New Roman" w:cs="Times New Roman"/>
          <w:sz w:val="24"/>
          <w:szCs w:val="24"/>
        </w:rPr>
      </w:pPr>
      <w:r w:rsidRPr="000361C9">
        <w:rPr>
          <w:rFonts w:ascii="Times New Roman" w:hAnsi="Times New Roman" w:cs="Times New Roman"/>
          <w:sz w:val="24"/>
          <w:szCs w:val="24"/>
        </w:rPr>
        <w:t xml:space="preserve">Le Chevalier Alphonse Marie Joseph Ghislain de Moreau est né à Wierde le 8 mars 1840. Il était le fils du Chevalier Joseph Adolphe de Moreau et de Gertrude Adolphine Pauline de </w:t>
      </w:r>
      <w:proofErr w:type="spellStart"/>
      <w:r w:rsidRPr="000361C9">
        <w:rPr>
          <w:rFonts w:ascii="Times New Roman" w:hAnsi="Times New Roman" w:cs="Times New Roman"/>
          <w:sz w:val="24"/>
          <w:szCs w:val="24"/>
        </w:rPr>
        <w:t>Goer</w:t>
      </w:r>
      <w:proofErr w:type="spellEnd"/>
      <w:r w:rsidRPr="000361C9">
        <w:rPr>
          <w:rFonts w:ascii="Times New Roman" w:hAnsi="Times New Roman" w:cs="Times New Roman"/>
          <w:sz w:val="24"/>
          <w:szCs w:val="24"/>
        </w:rPr>
        <w:t>.</w:t>
      </w:r>
    </w:p>
    <w:p w14:paraId="3FA9F741" w14:textId="77777777" w:rsidR="00747693" w:rsidRPr="000361C9" w:rsidRDefault="00747693" w:rsidP="00747693">
      <w:pPr>
        <w:jc w:val="both"/>
        <w:rPr>
          <w:rFonts w:ascii="Times New Roman" w:hAnsi="Times New Roman" w:cs="Times New Roman"/>
          <w:sz w:val="24"/>
          <w:szCs w:val="24"/>
        </w:rPr>
      </w:pPr>
      <w:r w:rsidRPr="000361C9">
        <w:rPr>
          <w:rFonts w:ascii="Times New Roman" w:hAnsi="Times New Roman" w:cs="Times New Roman"/>
          <w:sz w:val="24"/>
          <w:szCs w:val="24"/>
        </w:rPr>
        <w:t xml:space="preserve">Propriétaire foncier à Andoy, il fut élu par l'arrondissement de Namur le 13 juin 1876, en remplacement de M. Auguste Royer-de Behr démissionnaire; il fut admis le 14 novembre 1876 comme membre de la Chambre des Représentants. Réélu le 15 juin 1880 et admis comme député le 6 août 1880.  Il fut encore réélu le 10 juin 1884 à la Chambre des Représentants, et nommé </w:t>
      </w:r>
      <w:proofErr w:type="gramStart"/>
      <w:r w:rsidRPr="000361C9">
        <w:rPr>
          <w:rFonts w:ascii="Times New Roman" w:hAnsi="Times New Roman" w:cs="Times New Roman"/>
          <w:sz w:val="24"/>
          <w:szCs w:val="24"/>
        </w:rPr>
        <w:t>Ministre</w:t>
      </w:r>
      <w:proofErr w:type="gramEnd"/>
      <w:r w:rsidRPr="000361C9">
        <w:rPr>
          <w:rFonts w:ascii="Times New Roman" w:hAnsi="Times New Roman" w:cs="Times New Roman"/>
          <w:sz w:val="24"/>
          <w:szCs w:val="24"/>
        </w:rPr>
        <w:t xml:space="preserve"> des Affaires Etrangères le 16 juin 1884.  A nouveau réélu membre de la Chambre des Représentants le 8 juillet 1884 et admis le 22 juillet 1884, il est chargé du portefeuille de l'Agriculture, de l'Industrie et des Travaux Publics le 26 octobre 1884 et déchargé de ces fonctions le 26 août 1888.</w:t>
      </w:r>
    </w:p>
    <w:p w14:paraId="0C434C8F" w14:textId="77777777" w:rsidR="00747693" w:rsidRPr="000361C9" w:rsidRDefault="00747693" w:rsidP="00747693">
      <w:pPr>
        <w:jc w:val="both"/>
        <w:rPr>
          <w:rFonts w:ascii="Times New Roman" w:hAnsi="Times New Roman" w:cs="Times New Roman"/>
          <w:sz w:val="24"/>
          <w:szCs w:val="24"/>
        </w:rPr>
      </w:pPr>
      <w:r w:rsidRPr="000361C9">
        <w:rPr>
          <w:rFonts w:ascii="Times New Roman" w:hAnsi="Times New Roman" w:cs="Times New Roman"/>
          <w:sz w:val="24"/>
          <w:szCs w:val="24"/>
        </w:rPr>
        <w:t>Par la suite, il est nommé Directeur de la Banque Nationale. Il est réélu membre de la Chambre des Représentants le 12 juin 1888 et admis le 14 novembre 1888.</w:t>
      </w:r>
    </w:p>
    <w:p w14:paraId="0CDCC66B" w14:textId="77777777" w:rsidR="00747693" w:rsidRPr="000361C9" w:rsidRDefault="00747693" w:rsidP="00747693">
      <w:pPr>
        <w:jc w:val="both"/>
        <w:rPr>
          <w:rFonts w:ascii="Times New Roman" w:hAnsi="Times New Roman" w:cs="Times New Roman"/>
          <w:sz w:val="24"/>
          <w:szCs w:val="24"/>
        </w:rPr>
      </w:pPr>
      <w:r w:rsidRPr="000361C9">
        <w:rPr>
          <w:rFonts w:ascii="Times New Roman" w:hAnsi="Times New Roman" w:cs="Times New Roman"/>
          <w:sz w:val="24"/>
          <w:szCs w:val="24"/>
        </w:rPr>
        <w:t>En 1889, il fait partie de la Section centrale de la Chambre chargée des travaux préparatoires à la discussion du projet de construction du rail dans le Bas-Congo.</w:t>
      </w:r>
    </w:p>
    <w:p w14:paraId="0D536357" w14:textId="77777777" w:rsidR="00747693" w:rsidRPr="000361C9" w:rsidRDefault="00747693" w:rsidP="00747693">
      <w:pPr>
        <w:jc w:val="both"/>
        <w:rPr>
          <w:rFonts w:ascii="Times New Roman" w:hAnsi="Times New Roman" w:cs="Times New Roman"/>
          <w:sz w:val="24"/>
          <w:szCs w:val="24"/>
        </w:rPr>
      </w:pPr>
      <w:r w:rsidRPr="000361C9">
        <w:rPr>
          <w:rFonts w:ascii="Times New Roman" w:hAnsi="Times New Roman" w:cs="Times New Roman"/>
          <w:sz w:val="24"/>
          <w:szCs w:val="24"/>
        </w:rPr>
        <w:t>Il fut encore réélu membre de la Chambre des Représentants le 14 juin 1892 et admis le 14 juillet 1892.</w:t>
      </w:r>
    </w:p>
    <w:p w14:paraId="2846C3F8" w14:textId="77777777" w:rsidR="00747693" w:rsidRPr="000361C9" w:rsidRDefault="00747693" w:rsidP="00747693">
      <w:pPr>
        <w:jc w:val="both"/>
        <w:rPr>
          <w:rFonts w:ascii="Times New Roman" w:hAnsi="Times New Roman" w:cs="Times New Roman"/>
          <w:sz w:val="24"/>
          <w:szCs w:val="24"/>
        </w:rPr>
      </w:pPr>
      <w:r w:rsidRPr="000361C9">
        <w:rPr>
          <w:rFonts w:ascii="Times New Roman" w:hAnsi="Times New Roman" w:cs="Times New Roman"/>
          <w:sz w:val="24"/>
          <w:szCs w:val="24"/>
        </w:rPr>
        <w:t>Le 5 août 1893, il obtient la concession du titre de Baron, transmissible par primogéniture masculine. Son fils Adolphe N.P.E.I.G. de Moreau fut autorisé, par arrêté royal du 12 mars 1929, à adjoindre à son nom celui de "d'Andoy", qui était une ancienne seigneurie de la famille.</w:t>
      </w:r>
    </w:p>
    <w:p w14:paraId="3E2295B7" w14:textId="3C50D499" w:rsidR="00747693" w:rsidRPr="000361C9" w:rsidRDefault="00747693" w:rsidP="000361C9">
      <w:pPr>
        <w:jc w:val="both"/>
        <w:rPr>
          <w:rFonts w:ascii="Times New Roman" w:hAnsi="Times New Roman" w:cs="Times New Roman"/>
          <w:sz w:val="24"/>
          <w:szCs w:val="24"/>
        </w:rPr>
      </w:pPr>
      <w:r w:rsidRPr="000361C9">
        <w:rPr>
          <w:rFonts w:ascii="Times New Roman" w:hAnsi="Times New Roman" w:cs="Times New Roman"/>
          <w:sz w:val="24"/>
          <w:szCs w:val="24"/>
        </w:rPr>
        <w:t>Il ne fut pas réélu en 1894.</w:t>
      </w:r>
      <w:r w:rsidR="000361C9" w:rsidRPr="000361C9">
        <w:rPr>
          <w:rFonts w:ascii="Times New Roman" w:hAnsi="Times New Roman" w:cs="Times New Roman"/>
          <w:sz w:val="24"/>
          <w:szCs w:val="24"/>
        </w:rPr>
        <w:t xml:space="preserve"> </w:t>
      </w:r>
    </w:p>
    <w:p w14:paraId="1D40992E" w14:textId="77777777" w:rsidR="00747693" w:rsidRPr="000361C9" w:rsidRDefault="00747693" w:rsidP="00747693">
      <w:pPr>
        <w:ind w:left="1080" w:right="540"/>
        <w:jc w:val="center"/>
        <w:rPr>
          <w:rFonts w:ascii="Times New Roman" w:hAnsi="Times New Roman" w:cs="Times New Roman"/>
          <w:sz w:val="24"/>
          <w:szCs w:val="24"/>
          <w:lang w:val="fr-BE"/>
        </w:rPr>
      </w:pPr>
    </w:p>
    <w:p w14:paraId="0EA9F84E" w14:textId="77777777" w:rsidR="00747693" w:rsidRPr="000361C9" w:rsidRDefault="00747693" w:rsidP="00747693">
      <w:pPr>
        <w:jc w:val="both"/>
        <w:rPr>
          <w:rFonts w:ascii="Times New Roman" w:hAnsi="Times New Roman" w:cs="Times New Roman"/>
          <w:sz w:val="24"/>
          <w:szCs w:val="24"/>
        </w:rPr>
      </w:pPr>
      <w:r w:rsidRPr="000361C9">
        <w:rPr>
          <w:rFonts w:ascii="Times New Roman" w:hAnsi="Times New Roman" w:cs="Times New Roman"/>
          <w:sz w:val="24"/>
          <w:szCs w:val="24"/>
        </w:rPr>
        <w:lastRenderedPageBreak/>
        <w:t>Le Baron Alphonse Marie Joseph Ghislain est décédé le 2 août 1911 (et non le 3 août comme indiqué dans différents ouvrages de référence), à onze heures du soir en la demeure (château du Chenoy à Ottignies) de son fils Léopold Chevalier de Moreau.</w:t>
      </w:r>
    </w:p>
    <w:p w14:paraId="1C3C8A18" w14:textId="77777777" w:rsidR="00747693" w:rsidRPr="000361C9" w:rsidRDefault="00747693" w:rsidP="00747693">
      <w:pPr>
        <w:jc w:val="both"/>
        <w:rPr>
          <w:rFonts w:ascii="Times New Roman" w:hAnsi="Times New Roman" w:cs="Times New Roman"/>
          <w:sz w:val="24"/>
          <w:szCs w:val="24"/>
        </w:rPr>
      </w:pPr>
      <w:r w:rsidRPr="000361C9">
        <w:rPr>
          <w:rFonts w:ascii="Times New Roman" w:hAnsi="Times New Roman" w:cs="Times New Roman"/>
          <w:sz w:val="24"/>
          <w:szCs w:val="24"/>
        </w:rPr>
        <w:t xml:space="preserve">L'acte de décès précises ses titres : Alphonse, Baron de Moreau, commandeur de l'Ordre de Léopold, </w:t>
      </w:r>
      <w:proofErr w:type="spellStart"/>
      <w:r w:rsidRPr="000361C9">
        <w:rPr>
          <w:rFonts w:ascii="Times New Roman" w:hAnsi="Times New Roman" w:cs="Times New Roman"/>
          <w:sz w:val="24"/>
          <w:szCs w:val="24"/>
        </w:rPr>
        <w:t>Grand Croix</w:t>
      </w:r>
      <w:proofErr w:type="spellEnd"/>
      <w:r w:rsidRPr="000361C9">
        <w:rPr>
          <w:rFonts w:ascii="Times New Roman" w:hAnsi="Times New Roman" w:cs="Times New Roman"/>
          <w:sz w:val="24"/>
          <w:szCs w:val="24"/>
        </w:rPr>
        <w:t xml:space="preserve"> de l'Ordre de Pie IX, de l'Ordre impérial de la Rose du Brésil, de l'Ordre royal du Cambodge, </w:t>
      </w:r>
      <w:proofErr w:type="spellStart"/>
      <w:r w:rsidRPr="000361C9">
        <w:rPr>
          <w:rFonts w:ascii="Times New Roman" w:hAnsi="Times New Roman" w:cs="Times New Roman"/>
          <w:sz w:val="24"/>
          <w:szCs w:val="24"/>
        </w:rPr>
        <w:t>Grans</w:t>
      </w:r>
      <w:proofErr w:type="spellEnd"/>
      <w:r w:rsidRPr="000361C9">
        <w:rPr>
          <w:rFonts w:ascii="Times New Roman" w:hAnsi="Times New Roman" w:cs="Times New Roman"/>
          <w:sz w:val="24"/>
          <w:szCs w:val="24"/>
        </w:rPr>
        <w:t xml:space="preserve"> Officier de la Légion d'Honneur, ancien Ministre, directeur à la Banque Nationale.</w:t>
      </w:r>
    </w:p>
    <w:p w14:paraId="324FDC32" w14:textId="77777777" w:rsidR="00747693" w:rsidRPr="000361C9" w:rsidRDefault="00747693" w:rsidP="00747693">
      <w:pPr>
        <w:jc w:val="both"/>
        <w:rPr>
          <w:rFonts w:ascii="Times New Roman" w:hAnsi="Times New Roman" w:cs="Times New Roman"/>
          <w:sz w:val="24"/>
          <w:szCs w:val="24"/>
        </w:rPr>
      </w:pPr>
      <w:r w:rsidRPr="000361C9">
        <w:rPr>
          <w:rFonts w:ascii="Times New Roman" w:hAnsi="Times New Roman" w:cs="Times New Roman"/>
          <w:sz w:val="24"/>
          <w:szCs w:val="24"/>
        </w:rPr>
        <w:t xml:space="preserve">Son fils, le Chevalier Léopold de Moreau, né à Wierde le 30 octobre 1872, avait épousé à </w:t>
      </w:r>
      <w:proofErr w:type="spellStart"/>
      <w:r w:rsidRPr="000361C9">
        <w:rPr>
          <w:rFonts w:ascii="Times New Roman" w:hAnsi="Times New Roman" w:cs="Times New Roman"/>
          <w:sz w:val="24"/>
          <w:szCs w:val="24"/>
        </w:rPr>
        <w:t>Ohey</w:t>
      </w:r>
      <w:proofErr w:type="spellEnd"/>
      <w:r w:rsidRPr="000361C9">
        <w:rPr>
          <w:rFonts w:ascii="Times New Roman" w:hAnsi="Times New Roman" w:cs="Times New Roman"/>
          <w:sz w:val="24"/>
          <w:szCs w:val="24"/>
        </w:rPr>
        <w:t xml:space="preserve"> le 9 août 1898 Isabelle Séraphine Marie Ghislaine de </w:t>
      </w:r>
      <w:proofErr w:type="spellStart"/>
      <w:r w:rsidRPr="000361C9">
        <w:rPr>
          <w:rFonts w:ascii="Times New Roman" w:hAnsi="Times New Roman" w:cs="Times New Roman"/>
          <w:sz w:val="24"/>
          <w:szCs w:val="24"/>
        </w:rPr>
        <w:t>Bethune</w:t>
      </w:r>
      <w:proofErr w:type="spellEnd"/>
      <w:r w:rsidRPr="000361C9">
        <w:rPr>
          <w:rFonts w:ascii="Times New Roman" w:hAnsi="Times New Roman" w:cs="Times New Roman"/>
          <w:sz w:val="24"/>
          <w:szCs w:val="24"/>
        </w:rPr>
        <w:t xml:space="preserve"> </w:t>
      </w:r>
      <w:proofErr w:type="spellStart"/>
      <w:r w:rsidRPr="000361C9">
        <w:rPr>
          <w:rFonts w:ascii="Times New Roman" w:hAnsi="Times New Roman" w:cs="Times New Roman"/>
          <w:sz w:val="24"/>
          <w:szCs w:val="24"/>
        </w:rPr>
        <w:t>Hesbigneul</w:t>
      </w:r>
      <w:proofErr w:type="spellEnd"/>
      <w:r w:rsidRPr="000361C9">
        <w:rPr>
          <w:rFonts w:ascii="Times New Roman" w:hAnsi="Times New Roman" w:cs="Times New Roman"/>
          <w:sz w:val="24"/>
          <w:szCs w:val="24"/>
        </w:rPr>
        <w:t>. Il avait tenu résidence, de décembre 1910 à septembre 1921 à Ottignies, au château du Chenoy, qui devint plus tard le premier site occupé par la clinique Saint-Pierre. Un de leurs enfants, le cinquième, Charles Auguste Marie Ignace Ghislain de Moreau, né à Ottignies le 22 avril 1911, habita de 1945 à 1954 à Mousty, dans le château Cordier</w:t>
      </w:r>
      <w:r w:rsidRPr="000361C9">
        <w:rPr>
          <w:rStyle w:val="Appelnotedebasdep"/>
          <w:rFonts w:ascii="Times New Roman" w:hAnsi="Times New Roman" w:cs="Times New Roman"/>
          <w:sz w:val="24"/>
          <w:szCs w:val="24"/>
        </w:rPr>
        <w:footnoteReference w:id="2"/>
      </w:r>
      <w:r w:rsidRPr="000361C9">
        <w:rPr>
          <w:rFonts w:ascii="Times New Roman" w:hAnsi="Times New Roman" w:cs="Times New Roman"/>
          <w:sz w:val="24"/>
          <w:szCs w:val="24"/>
        </w:rPr>
        <w:t>, avenue Provinciale.</w:t>
      </w:r>
    </w:p>
    <w:p w14:paraId="140CD92C" w14:textId="77777777" w:rsidR="00747693" w:rsidRPr="000361C9" w:rsidRDefault="00747693" w:rsidP="00747693">
      <w:pPr>
        <w:pStyle w:val="Corpsdetexte"/>
        <w:rPr>
          <w:szCs w:val="24"/>
          <w:lang w:val="fr-FR"/>
        </w:rPr>
      </w:pPr>
      <w:r w:rsidRPr="000361C9">
        <w:rPr>
          <w:noProof/>
          <w:szCs w:val="24"/>
        </w:rPr>
        <w:drawing>
          <wp:anchor distT="0" distB="0" distL="114300" distR="114300" simplePos="0" relativeHeight="251661312" behindDoc="0" locked="0" layoutInCell="1" allowOverlap="1" wp14:anchorId="4AF7E00E" wp14:editId="225B52A1">
            <wp:simplePos x="0" y="0"/>
            <wp:positionH relativeFrom="column">
              <wp:posOffset>4800600</wp:posOffset>
            </wp:positionH>
            <wp:positionV relativeFrom="paragraph">
              <wp:posOffset>443865</wp:posOffset>
            </wp:positionV>
            <wp:extent cx="1402715" cy="1731645"/>
            <wp:effectExtent l="0" t="0" r="6985" b="1905"/>
            <wp:wrapTight wrapText="bothSides">
              <wp:wrapPolygon edited="0">
                <wp:start x="0" y="0"/>
                <wp:lineTo x="0" y="21386"/>
                <wp:lineTo x="21414" y="21386"/>
                <wp:lineTo x="21414"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extLst>
                        <a:ext uri="{28A0092B-C50C-407E-A947-70E740481C1C}">
                          <a14:useLocalDpi xmlns:a14="http://schemas.microsoft.com/office/drawing/2010/main" val="0"/>
                        </a:ext>
                      </a:extLst>
                    </a:blip>
                    <a:srcRect b="7224"/>
                    <a:stretch>
                      <a:fillRect/>
                    </a:stretch>
                  </pic:blipFill>
                  <pic:spPr bwMode="auto">
                    <a:xfrm>
                      <a:off x="0" y="0"/>
                      <a:ext cx="1402715"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61C9">
        <w:rPr>
          <w:szCs w:val="24"/>
          <w:lang w:val="fr-FR"/>
        </w:rPr>
        <w:t>Si, sur le plan national, le Baron Alphonse de Moreau a été un personnage important et a marqué de son empreinte une tranche de notre histoire, Ottignies n'a eu à exécuter que l'ultime mission, celle d'enregistrer le décès survenu un beau jour de l'été 1911. Et c'est là sans doute que se trouve l'explication de la méconnaissance du personnage sur le plan local.</w:t>
      </w:r>
    </w:p>
    <w:p w14:paraId="4BF41CDD" w14:textId="77777777" w:rsidR="00747693" w:rsidRPr="000361C9" w:rsidRDefault="00747693" w:rsidP="00747693">
      <w:pPr>
        <w:jc w:val="both"/>
        <w:rPr>
          <w:rFonts w:ascii="Times New Roman" w:hAnsi="Times New Roman" w:cs="Times New Roman"/>
          <w:sz w:val="24"/>
          <w:szCs w:val="24"/>
        </w:rPr>
      </w:pPr>
    </w:p>
    <w:p w14:paraId="6F0426BE" w14:textId="77777777" w:rsidR="00747693" w:rsidRPr="000361C9" w:rsidRDefault="00747693" w:rsidP="00747693">
      <w:pPr>
        <w:jc w:val="both"/>
        <w:rPr>
          <w:rFonts w:ascii="Times New Roman" w:hAnsi="Times New Roman" w:cs="Times New Roman"/>
          <w:sz w:val="24"/>
          <w:szCs w:val="24"/>
        </w:rPr>
      </w:pPr>
      <w:r w:rsidRPr="000361C9">
        <w:rPr>
          <w:rFonts w:ascii="Times New Roman" w:hAnsi="Times New Roman" w:cs="Times New Roman"/>
          <w:sz w:val="24"/>
          <w:szCs w:val="24"/>
        </w:rPr>
        <w:t>Seuls quelques contemporains ont gardé le souvenir du Chevalier Léopold de Moreau, chez qui eut lieu, au Chenoy, le 4 septembre 1921, une grande fête champêtre organisée au profit de l'œuvre du monument érigé par la Commune d'Ottignies en souvenir des soldats et civils morts durant la première guerre mondiale, monument situé près de l'église et enlevé par les Allemands en 1940.</w:t>
      </w:r>
    </w:p>
    <w:p w14:paraId="3641043F" w14:textId="77777777" w:rsidR="00747693" w:rsidRPr="000361C9" w:rsidRDefault="00747693" w:rsidP="00747693">
      <w:pPr>
        <w:rPr>
          <w:rFonts w:ascii="Times New Roman" w:hAnsi="Times New Roman" w:cs="Times New Roman"/>
          <w:sz w:val="24"/>
          <w:szCs w:val="24"/>
        </w:rPr>
      </w:pPr>
      <w:r w:rsidRPr="000361C9">
        <w:rPr>
          <w:rFonts w:ascii="Times New Roman" w:hAnsi="Times New Roman" w:cs="Times New Roman"/>
          <w:sz w:val="24"/>
          <w:szCs w:val="24"/>
        </w:rPr>
        <w:t>A l'intention des concitoyens intéressés par l'histoire politique, signalons que le Baron Alphonse de Moreau est l'auteur d'un ouvrage intitulé "1884-1909 – Vingt-cinq années de gouvernement. Le parti catholique et son œuvre", paru en 1909.</w:t>
      </w:r>
    </w:p>
    <w:p w14:paraId="578288A1" w14:textId="77777777" w:rsidR="00747693" w:rsidRPr="000361C9" w:rsidRDefault="00747693" w:rsidP="00747693">
      <w:pPr>
        <w:rPr>
          <w:rFonts w:ascii="Times New Roman" w:hAnsi="Times New Roman" w:cs="Times New Roman"/>
          <w:b/>
          <w:bCs/>
          <w:sz w:val="24"/>
          <w:szCs w:val="24"/>
        </w:rPr>
      </w:pPr>
      <w:r w:rsidRPr="000361C9">
        <w:rPr>
          <w:rFonts w:ascii="Times New Roman" w:hAnsi="Times New Roman" w:cs="Times New Roman"/>
          <w:b/>
          <w:bCs/>
          <w:sz w:val="24"/>
          <w:szCs w:val="24"/>
        </w:rPr>
        <w:t>Sources :</w:t>
      </w:r>
    </w:p>
    <w:p w14:paraId="45C05CA2" w14:textId="77777777" w:rsidR="00747693" w:rsidRPr="000361C9" w:rsidRDefault="00747693" w:rsidP="00747693">
      <w:pPr>
        <w:rPr>
          <w:rFonts w:ascii="Times New Roman" w:hAnsi="Times New Roman" w:cs="Times New Roman"/>
          <w:sz w:val="24"/>
          <w:szCs w:val="24"/>
        </w:rPr>
      </w:pPr>
      <w:r w:rsidRPr="000361C9">
        <w:rPr>
          <w:rFonts w:ascii="Times New Roman" w:hAnsi="Times New Roman" w:cs="Times New Roman"/>
          <w:sz w:val="24"/>
          <w:szCs w:val="24"/>
        </w:rPr>
        <w:t xml:space="preserve">de </w:t>
      </w:r>
      <w:proofErr w:type="spellStart"/>
      <w:r w:rsidRPr="000361C9">
        <w:rPr>
          <w:rFonts w:ascii="Times New Roman" w:hAnsi="Times New Roman" w:cs="Times New Roman"/>
          <w:sz w:val="24"/>
          <w:szCs w:val="24"/>
        </w:rPr>
        <w:t>Ryckman</w:t>
      </w:r>
      <w:proofErr w:type="spellEnd"/>
      <w:r w:rsidRPr="000361C9">
        <w:rPr>
          <w:rFonts w:ascii="Times New Roman" w:hAnsi="Times New Roman" w:cs="Times New Roman"/>
          <w:sz w:val="24"/>
          <w:szCs w:val="24"/>
        </w:rPr>
        <w:t xml:space="preserve"> de Betz, B</w:t>
      </w:r>
      <w:r w:rsidRPr="000361C9">
        <w:rPr>
          <w:rFonts w:ascii="Times New Roman" w:hAnsi="Times New Roman" w:cs="Times New Roman"/>
          <w:sz w:val="24"/>
          <w:szCs w:val="24"/>
          <w:vertAlign w:val="superscript"/>
        </w:rPr>
        <w:t>on</w:t>
      </w:r>
      <w:r w:rsidRPr="000361C9">
        <w:rPr>
          <w:rFonts w:ascii="Times New Roman" w:hAnsi="Times New Roman" w:cs="Times New Roman"/>
          <w:sz w:val="24"/>
          <w:szCs w:val="24"/>
        </w:rPr>
        <w:t xml:space="preserve">, </w:t>
      </w:r>
      <w:r w:rsidRPr="000361C9">
        <w:rPr>
          <w:rFonts w:ascii="Times New Roman" w:hAnsi="Times New Roman" w:cs="Times New Roman"/>
          <w:i/>
          <w:iCs/>
          <w:sz w:val="24"/>
          <w:szCs w:val="24"/>
        </w:rPr>
        <w:t>"Annuaire Général de la Noblesse Belge",</w:t>
      </w:r>
      <w:r w:rsidRPr="000361C9">
        <w:rPr>
          <w:rFonts w:ascii="Times New Roman" w:hAnsi="Times New Roman" w:cs="Times New Roman"/>
          <w:sz w:val="24"/>
          <w:szCs w:val="24"/>
        </w:rPr>
        <w:t xml:space="preserve"> éd. </w:t>
      </w:r>
      <w:proofErr w:type="spellStart"/>
      <w:r w:rsidRPr="000361C9">
        <w:rPr>
          <w:rFonts w:ascii="Times New Roman" w:hAnsi="Times New Roman" w:cs="Times New Roman"/>
          <w:sz w:val="24"/>
          <w:szCs w:val="24"/>
        </w:rPr>
        <w:t>Dessain</w:t>
      </w:r>
      <w:proofErr w:type="spellEnd"/>
      <w:r w:rsidRPr="000361C9">
        <w:rPr>
          <w:rFonts w:ascii="Times New Roman" w:hAnsi="Times New Roman" w:cs="Times New Roman"/>
          <w:sz w:val="24"/>
          <w:szCs w:val="24"/>
        </w:rPr>
        <w:t>, 1941</w:t>
      </w:r>
    </w:p>
    <w:p w14:paraId="7FAE8C03" w14:textId="77777777" w:rsidR="00747693" w:rsidRPr="000361C9" w:rsidRDefault="00747693" w:rsidP="00747693">
      <w:pPr>
        <w:rPr>
          <w:rFonts w:ascii="Times New Roman" w:hAnsi="Times New Roman" w:cs="Times New Roman"/>
          <w:sz w:val="24"/>
          <w:szCs w:val="24"/>
        </w:rPr>
      </w:pPr>
      <w:r w:rsidRPr="000361C9">
        <w:rPr>
          <w:rFonts w:ascii="Times New Roman" w:hAnsi="Times New Roman" w:cs="Times New Roman"/>
          <w:sz w:val="24"/>
          <w:szCs w:val="24"/>
        </w:rPr>
        <w:t>Bibliothèque du Parlement à Bruxelles, "Biographies".</w:t>
      </w:r>
    </w:p>
    <w:p w14:paraId="663E5522" w14:textId="77777777" w:rsidR="00747693" w:rsidRPr="000361C9" w:rsidRDefault="00747693" w:rsidP="00747693">
      <w:pPr>
        <w:rPr>
          <w:rFonts w:ascii="Times New Roman" w:hAnsi="Times New Roman" w:cs="Times New Roman"/>
          <w:sz w:val="24"/>
          <w:szCs w:val="24"/>
        </w:rPr>
      </w:pPr>
      <w:r w:rsidRPr="000361C9">
        <w:rPr>
          <w:rFonts w:ascii="Times New Roman" w:hAnsi="Times New Roman" w:cs="Times New Roman"/>
          <w:sz w:val="24"/>
          <w:szCs w:val="24"/>
        </w:rPr>
        <w:t>Académie royale des Sciences coloniales, "</w:t>
      </w:r>
      <w:r w:rsidRPr="000361C9">
        <w:rPr>
          <w:rFonts w:ascii="Times New Roman" w:hAnsi="Times New Roman" w:cs="Times New Roman"/>
          <w:i/>
          <w:iCs/>
          <w:sz w:val="24"/>
          <w:szCs w:val="24"/>
        </w:rPr>
        <w:t>Biographie Coloniale Belge</w:t>
      </w:r>
      <w:r w:rsidRPr="000361C9">
        <w:rPr>
          <w:rFonts w:ascii="Times New Roman" w:hAnsi="Times New Roman" w:cs="Times New Roman"/>
          <w:sz w:val="24"/>
          <w:szCs w:val="24"/>
        </w:rPr>
        <w:t xml:space="preserve">, </w:t>
      </w:r>
      <w:proofErr w:type="spellStart"/>
      <w:r w:rsidRPr="000361C9">
        <w:rPr>
          <w:rFonts w:ascii="Times New Roman" w:hAnsi="Times New Roman" w:cs="Times New Roman"/>
          <w:sz w:val="24"/>
          <w:szCs w:val="24"/>
        </w:rPr>
        <w:t>t.II</w:t>
      </w:r>
      <w:proofErr w:type="spellEnd"/>
      <w:r w:rsidRPr="000361C9">
        <w:rPr>
          <w:rFonts w:ascii="Times New Roman" w:hAnsi="Times New Roman" w:cs="Times New Roman"/>
          <w:sz w:val="24"/>
          <w:szCs w:val="24"/>
        </w:rPr>
        <w:t>, 1958", pp.616-617.</w:t>
      </w:r>
    </w:p>
    <w:p w14:paraId="0054F7E9" w14:textId="77777777" w:rsidR="00747693" w:rsidRPr="000361C9" w:rsidRDefault="00747693" w:rsidP="00747693">
      <w:pPr>
        <w:rPr>
          <w:rFonts w:ascii="Times New Roman" w:hAnsi="Times New Roman" w:cs="Times New Roman"/>
          <w:sz w:val="24"/>
          <w:szCs w:val="24"/>
        </w:rPr>
      </w:pPr>
      <w:r w:rsidRPr="000361C9">
        <w:rPr>
          <w:rFonts w:ascii="Times New Roman" w:hAnsi="Times New Roman" w:cs="Times New Roman"/>
          <w:sz w:val="24"/>
          <w:szCs w:val="24"/>
        </w:rPr>
        <w:t xml:space="preserve">Scops Ch. Et </w:t>
      </w:r>
      <w:proofErr w:type="spellStart"/>
      <w:r w:rsidRPr="000361C9">
        <w:rPr>
          <w:rFonts w:ascii="Times New Roman" w:hAnsi="Times New Roman" w:cs="Times New Roman"/>
          <w:sz w:val="24"/>
          <w:szCs w:val="24"/>
        </w:rPr>
        <w:t>Havermans</w:t>
      </w:r>
      <w:proofErr w:type="spellEnd"/>
      <w:r w:rsidRPr="000361C9">
        <w:rPr>
          <w:rFonts w:ascii="Times New Roman" w:hAnsi="Times New Roman" w:cs="Times New Roman"/>
          <w:sz w:val="24"/>
          <w:szCs w:val="24"/>
        </w:rPr>
        <w:t xml:space="preserve"> R., </w:t>
      </w:r>
      <w:r w:rsidRPr="000361C9">
        <w:rPr>
          <w:rFonts w:ascii="Times New Roman" w:hAnsi="Times New Roman" w:cs="Times New Roman"/>
          <w:i/>
          <w:iCs/>
          <w:sz w:val="24"/>
          <w:szCs w:val="24"/>
        </w:rPr>
        <w:t>"Ottignies à travers les âges",</w:t>
      </w:r>
      <w:r w:rsidRPr="000361C9">
        <w:rPr>
          <w:rFonts w:ascii="Times New Roman" w:hAnsi="Times New Roman" w:cs="Times New Roman"/>
          <w:sz w:val="24"/>
          <w:szCs w:val="24"/>
        </w:rPr>
        <w:t xml:space="preserve"> pp. 138-139</w:t>
      </w:r>
    </w:p>
    <w:p w14:paraId="56B7511A" w14:textId="77777777" w:rsidR="00747693" w:rsidRPr="000361C9" w:rsidRDefault="00747693" w:rsidP="00747693">
      <w:pPr>
        <w:rPr>
          <w:rFonts w:ascii="Times New Roman" w:hAnsi="Times New Roman" w:cs="Times New Roman"/>
          <w:sz w:val="24"/>
          <w:szCs w:val="24"/>
        </w:rPr>
      </w:pPr>
      <w:r w:rsidRPr="000361C9">
        <w:rPr>
          <w:rFonts w:ascii="Times New Roman" w:hAnsi="Times New Roman" w:cs="Times New Roman"/>
          <w:sz w:val="24"/>
          <w:szCs w:val="24"/>
        </w:rPr>
        <w:t>Ottignies, Registres de l'Etat Civil</w:t>
      </w:r>
    </w:p>
    <w:p w14:paraId="4F3192AE" w14:textId="24E2A341" w:rsidR="00747693" w:rsidRPr="000361C9" w:rsidRDefault="00747693" w:rsidP="00747693">
      <w:pPr>
        <w:rPr>
          <w:rFonts w:ascii="Times New Roman" w:hAnsi="Times New Roman" w:cs="Times New Roman"/>
          <w:sz w:val="24"/>
          <w:szCs w:val="24"/>
        </w:rPr>
      </w:pPr>
      <w:r w:rsidRPr="000361C9">
        <w:rPr>
          <w:rFonts w:ascii="Times New Roman" w:hAnsi="Times New Roman" w:cs="Times New Roman"/>
          <w:sz w:val="24"/>
          <w:szCs w:val="24"/>
        </w:rPr>
        <w:t xml:space="preserve">Annales Soc. </w:t>
      </w:r>
      <w:proofErr w:type="spellStart"/>
      <w:r w:rsidRPr="000361C9">
        <w:rPr>
          <w:rFonts w:ascii="Times New Roman" w:hAnsi="Times New Roman" w:cs="Times New Roman"/>
          <w:sz w:val="24"/>
          <w:szCs w:val="24"/>
        </w:rPr>
        <w:t>Archéol</w:t>
      </w:r>
      <w:proofErr w:type="spellEnd"/>
      <w:r w:rsidRPr="000361C9">
        <w:rPr>
          <w:rFonts w:ascii="Times New Roman" w:hAnsi="Times New Roman" w:cs="Times New Roman"/>
          <w:sz w:val="24"/>
          <w:szCs w:val="24"/>
        </w:rPr>
        <w:t>. de Namur, 1967, p. 109-156</w:t>
      </w:r>
    </w:p>
    <w:p w14:paraId="3BD4F088" w14:textId="77777777" w:rsidR="00747693" w:rsidRDefault="00747693" w:rsidP="00747693">
      <w:pPr>
        <w:jc w:val="right"/>
      </w:pPr>
      <w:r>
        <w:t xml:space="preserve">René </w:t>
      </w:r>
      <w:proofErr w:type="spellStart"/>
      <w:r>
        <w:t>Huveneers</w:t>
      </w:r>
      <w:proofErr w:type="spellEnd"/>
      <w:r>
        <w:t>,</w:t>
      </w:r>
    </w:p>
    <w:p w14:paraId="5BCB2BB3" w14:textId="01F3A8AC" w:rsidR="00747693" w:rsidRPr="005343DD" w:rsidRDefault="00747693" w:rsidP="000361C9">
      <w:pPr>
        <w:ind w:left="5664" w:firstLine="708"/>
        <w:jc w:val="center"/>
        <w:rPr>
          <w:rFonts w:ascii="Times New Roman" w:hAnsi="Times New Roman" w:cs="Times New Roman"/>
          <w:sz w:val="24"/>
          <w:szCs w:val="24"/>
        </w:rPr>
      </w:pPr>
      <w:r>
        <w:t xml:space="preserve">                 février 1982    </w:t>
      </w:r>
    </w:p>
    <w:sectPr w:rsidR="00747693" w:rsidRPr="005343DD" w:rsidSect="00A4339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3212A" w14:textId="77777777" w:rsidR="00BA2E41" w:rsidRDefault="00BA2E41" w:rsidP="006C48D0">
      <w:pPr>
        <w:spacing w:after="0" w:line="240" w:lineRule="auto"/>
      </w:pPr>
      <w:r>
        <w:separator/>
      </w:r>
    </w:p>
  </w:endnote>
  <w:endnote w:type="continuationSeparator" w:id="0">
    <w:p w14:paraId="09AB3D95" w14:textId="77777777" w:rsidR="00BA2E41" w:rsidRDefault="00BA2E41" w:rsidP="006C4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BADB7" w14:textId="77777777" w:rsidR="00BA2E41" w:rsidRDefault="00BA2E41" w:rsidP="006C48D0">
      <w:pPr>
        <w:spacing w:after="0" w:line="240" w:lineRule="auto"/>
      </w:pPr>
      <w:r>
        <w:separator/>
      </w:r>
    </w:p>
  </w:footnote>
  <w:footnote w:type="continuationSeparator" w:id="0">
    <w:p w14:paraId="7809EA5B" w14:textId="77777777" w:rsidR="00BA2E41" w:rsidRDefault="00BA2E41" w:rsidP="006C48D0">
      <w:pPr>
        <w:spacing w:after="0" w:line="240" w:lineRule="auto"/>
      </w:pPr>
      <w:r>
        <w:continuationSeparator/>
      </w:r>
    </w:p>
  </w:footnote>
  <w:footnote w:id="1">
    <w:p w14:paraId="7419F669" w14:textId="77777777" w:rsidR="006C48D0" w:rsidRPr="00EF58D7" w:rsidRDefault="006C48D0" w:rsidP="006C48D0">
      <w:pPr>
        <w:pStyle w:val="Notedebasdepage"/>
        <w:jc w:val="both"/>
        <w:rPr>
          <w:rFonts w:ascii="Times New Roman" w:hAnsi="Times New Roman" w:cs="Times New Roman"/>
          <w:sz w:val="22"/>
          <w:szCs w:val="22"/>
        </w:rPr>
      </w:pPr>
      <w:r w:rsidRPr="00C82A15">
        <w:rPr>
          <w:rStyle w:val="Appelnotedebasdep"/>
          <w:sz w:val="22"/>
          <w:szCs w:val="22"/>
        </w:rPr>
        <w:footnoteRef/>
      </w:r>
      <w:r w:rsidRPr="00C82A15">
        <w:rPr>
          <w:rFonts w:cstheme="minorHAnsi"/>
        </w:rPr>
        <w:t xml:space="preserve"> </w:t>
      </w:r>
      <w:r w:rsidRPr="00C82A15">
        <w:rPr>
          <w:rFonts w:ascii="Times New Roman" w:hAnsi="Times New Roman" w:cs="Times New Roman"/>
          <w:sz w:val="22"/>
          <w:szCs w:val="22"/>
        </w:rPr>
        <w:t>Autorisation, en 1929, d’adjoindre d’Andoy pour la branche aînée.</w:t>
      </w:r>
    </w:p>
  </w:footnote>
  <w:footnote w:id="2">
    <w:p w14:paraId="247DA04A" w14:textId="77777777" w:rsidR="00747693" w:rsidRDefault="00747693" w:rsidP="00747693">
      <w:pPr>
        <w:pStyle w:val="Notedebasdepage"/>
      </w:pPr>
      <w:r>
        <w:rPr>
          <w:rStyle w:val="Appelnotedebasdep"/>
        </w:rPr>
        <w:footnoteRef/>
      </w:r>
      <w:r>
        <w:t xml:space="preserve"> Voir Okgni n° 48-49, septembre 2009.</w:t>
      </w:r>
    </w:p>
    <w:p w14:paraId="027AFA66" w14:textId="77777777" w:rsidR="00747693" w:rsidRDefault="00747693" w:rsidP="00747693">
      <w:pPr>
        <w:pStyle w:val="Notedebasdepage"/>
      </w:pPr>
    </w:p>
    <w:p w14:paraId="42E4C16B" w14:textId="77777777" w:rsidR="00747693" w:rsidRDefault="00747693" w:rsidP="00747693">
      <w:pPr>
        <w:pStyle w:val="Notedebasdepage"/>
        <w:jc w:val="center"/>
        <w:rPr>
          <w:sz w:val="24"/>
        </w:rPr>
      </w:pPr>
      <w:r>
        <w:rPr>
          <w:sz w:val="24"/>
        </w:rPr>
        <w:t>-5 -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3398"/>
    <w:rsid w:val="000361C9"/>
    <w:rsid w:val="00066FDF"/>
    <w:rsid w:val="0010639B"/>
    <w:rsid w:val="00343DE4"/>
    <w:rsid w:val="0041056D"/>
    <w:rsid w:val="004727E1"/>
    <w:rsid w:val="00523165"/>
    <w:rsid w:val="005343DD"/>
    <w:rsid w:val="006C48D0"/>
    <w:rsid w:val="00747693"/>
    <w:rsid w:val="008569C6"/>
    <w:rsid w:val="00A43398"/>
    <w:rsid w:val="00A66ADE"/>
    <w:rsid w:val="00BA2E41"/>
    <w:rsid w:val="00C41442"/>
    <w:rsid w:val="00E23437"/>
    <w:rsid w:val="00EC73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A3B96"/>
  <w15:docId w15:val="{C5F77E4B-360B-4F6B-8A25-AB851EF9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747693"/>
    <w:pPr>
      <w:keepNext/>
      <w:spacing w:after="0" w:line="240" w:lineRule="auto"/>
      <w:jc w:val="right"/>
      <w:outlineLvl w:val="0"/>
    </w:pPr>
    <w:rPr>
      <w:rFonts w:ascii="Times New Roman" w:eastAsia="Times New Roman" w:hAnsi="Times New Roman" w:cs="Times New Roman"/>
      <w:b/>
      <w:bCs/>
      <w:sz w:val="48"/>
      <w:szCs w:val="24"/>
      <w:lang w:val="fr-BE" w:eastAsia="fr-FR"/>
    </w:rPr>
  </w:style>
  <w:style w:type="paragraph" w:styleId="Titre2">
    <w:name w:val="heading 2"/>
    <w:basedOn w:val="Normal"/>
    <w:next w:val="Normal"/>
    <w:link w:val="Titre2Car"/>
    <w:qFormat/>
    <w:rsid w:val="00747693"/>
    <w:pPr>
      <w:keepNext/>
      <w:spacing w:after="0" w:line="240" w:lineRule="auto"/>
      <w:jc w:val="both"/>
      <w:outlineLvl w:val="1"/>
    </w:pPr>
    <w:rPr>
      <w:rFonts w:ascii="Times New Roman" w:eastAsia="Times New Roman" w:hAnsi="Times New Roman" w:cs="Times New Roman"/>
      <w:b/>
      <w:bCs/>
      <w:sz w:val="24"/>
      <w:szCs w:val="24"/>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4339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3398"/>
    <w:rPr>
      <w:rFonts w:ascii="Tahoma" w:hAnsi="Tahoma" w:cs="Tahoma"/>
      <w:sz w:val="16"/>
      <w:szCs w:val="16"/>
    </w:rPr>
  </w:style>
  <w:style w:type="paragraph" w:styleId="Notedebasdepage">
    <w:name w:val="footnote text"/>
    <w:basedOn w:val="Normal"/>
    <w:link w:val="NotedebasdepageCar"/>
    <w:unhideWhenUsed/>
    <w:rsid w:val="006C48D0"/>
    <w:pPr>
      <w:spacing w:after="0" w:line="240" w:lineRule="auto"/>
    </w:pPr>
    <w:rPr>
      <w:sz w:val="20"/>
      <w:szCs w:val="20"/>
      <w:lang w:val="fr-BE"/>
    </w:rPr>
  </w:style>
  <w:style w:type="character" w:customStyle="1" w:styleId="NotedebasdepageCar">
    <w:name w:val="Note de bas de page Car"/>
    <w:basedOn w:val="Policepardfaut"/>
    <w:link w:val="Notedebasdepage"/>
    <w:rsid w:val="006C48D0"/>
    <w:rPr>
      <w:sz w:val="20"/>
      <w:szCs w:val="20"/>
      <w:lang w:val="fr-BE"/>
    </w:rPr>
  </w:style>
  <w:style w:type="character" w:styleId="Appelnotedebasdep">
    <w:name w:val="footnote reference"/>
    <w:basedOn w:val="Policepardfaut"/>
    <w:unhideWhenUsed/>
    <w:rsid w:val="006C48D0"/>
    <w:rPr>
      <w:vertAlign w:val="superscript"/>
    </w:rPr>
  </w:style>
  <w:style w:type="character" w:customStyle="1" w:styleId="Titre1Car">
    <w:name w:val="Titre 1 Car"/>
    <w:basedOn w:val="Policepardfaut"/>
    <w:link w:val="Titre1"/>
    <w:rsid w:val="00747693"/>
    <w:rPr>
      <w:rFonts w:ascii="Times New Roman" w:eastAsia="Times New Roman" w:hAnsi="Times New Roman" w:cs="Times New Roman"/>
      <w:b/>
      <w:bCs/>
      <w:sz w:val="48"/>
      <w:szCs w:val="24"/>
      <w:lang w:val="fr-BE" w:eastAsia="fr-FR"/>
    </w:rPr>
  </w:style>
  <w:style w:type="character" w:customStyle="1" w:styleId="Titre2Car">
    <w:name w:val="Titre 2 Car"/>
    <w:basedOn w:val="Policepardfaut"/>
    <w:link w:val="Titre2"/>
    <w:rsid w:val="00747693"/>
    <w:rPr>
      <w:rFonts w:ascii="Times New Roman" w:eastAsia="Times New Roman" w:hAnsi="Times New Roman" w:cs="Times New Roman"/>
      <w:b/>
      <w:bCs/>
      <w:sz w:val="24"/>
      <w:szCs w:val="24"/>
      <w:lang w:val="fr-BE" w:eastAsia="fr-FR"/>
    </w:rPr>
  </w:style>
  <w:style w:type="paragraph" w:styleId="Corpsdetexte">
    <w:name w:val="Body Text"/>
    <w:basedOn w:val="Normal"/>
    <w:link w:val="CorpsdetexteCar"/>
    <w:semiHidden/>
    <w:rsid w:val="00747693"/>
    <w:pPr>
      <w:spacing w:after="0" w:line="240" w:lineRule="auto"/>
      <w:jc w:val="both"/>
    </w:pPr>
    <w:rPr>
      <w:rFonts w:ascii="Times New Roman" w:eastAsia="Times New Roman" w:hAnsi="Times New Roman" w:cs="Times New Roman"/>
      <w:sz w:val="24"/>
      <w:szCs w:val="20"/>
      <w:lang w:val="fr-BE" w:eastAsia="fr-FR"/>
    </w:rPr>
  </w:style>
  <w:style w:type="character" w:customStyle="1" w:styleId="CorpsdetexteCar">
    <w:name w:val="Corps de texte Car"/>
    <w:basedOn w:val="Policepardfaut"/>
    <w:link w:val="Corpsdetexte"/>
    <w:semiHidden/>
    <w:rsid w:val="00747693"/>
    <w:rPr>
      <w:rFonts w:ascii="Times New Roman" w:eastAsia="Times New Roman" w:hAnsi="Times New Roman" w:cs="Times New Roman"/>
      <w:sz w:val="24"/>
      <w:szCs w:val="20"/>
      <w:lang w:val="fr-BE" w:eastAsia="fr-FR"/>
    </w:rPr>
  </w:style>
  <w:style w:type="paragraph" w:styleId="Corpsdetexte2">
    <w:name w:val="Body Text 2"/>
    <w:basedOn w:val="Normal"/>
    <w:link w:val="Corpsdetexte2Car"/>
    <w:semiHidden/>
    <w:rsid w:val="00747693"/>
    <w:pPr>
      <w:spacing w:after="0" w:line="240" w:lineRule="auto"/>
      <w:jc w:val="both"/>
    </w:pPr>
    <w:rPr>
      <w:rFonts w:ascii="Times New Roman" w:eastAsia="Times New Roman" w:hAnsi="Times New Roman" w:cs="Times New Roman"/>
      <w:i/>
      <w:iCs/>
      <w:sz w:val="20"/>
      <w:szCs w:val="20"/>
      <w:lang w:eastAsia="fr-FR"/>
    </w:rPr>
  </w:style>
  <w:style w:type="character" w:customStyle="1" w:styleId="Corpsdetexte2Car">
    <w:name w:val="Corps de texte 2 Car"/>
    <w:basedOn w:val="Policepardfaut"/>
    <w:link w:val="Corpsdetexte2"/>
    <w:semiHidden/>
    <w:rsid w:val="00747693"/>
    <w:rPr>
      <w:rFonts w:ascii="Times New Roman" w:eastAsia="Times New Roman" w:hAnsi="Times New Roman" w:cs="Times New Roman"/>
      <w:i/>
      <w:iCs/>
      <w:sz w:val="20"/>
      <w:szCs w:val="20"/>
      <w:lang w:eastAsia="fr-FR"/>
    </w:rPr>
  </w:style>
  <w:style w:type="paragraph" w:styleId="En-tte">
    <w:name w:val="header"/>
    <w:basedOn w:val="Normal"/>
    <w:link w:val="En-tteCar"/>
    <w:uiPriority w:val="99"/>
    <w:unhideWhenUsed/>
    <w:rsid w:val="00747693"/>
    <w:pPr>
      <w:tabs>
        <w:tab w:val="center" w:pos="4536"/>
        <w:tab w:val="right" w:pos="9072"/>
      </w:tabs>
      <w:spacing w:after="0" w:line="240" w:lineRule="auto"/>
    </w:pPr>
  </w:style>
  <w:style w:type="character" w:customStyle="1" w:styleId="En-tteCar">
    <w:name w:val="En-tête Car"/>
    <w:basedOn w:val="Policepardfaut"/>
    <w:link w:val="En-tte"/>
    <w:uiPriority w:val="99"/>
    <w:rsid w:val="00747693"/>
  </w:style>
  <w:style w:type="paragraph" w:styleId="Pieddepage">
    <w:name w:val="footer"/>
    <w:basedOn w:val="Normal"/>
    <w:link w:val="PieddepageCar"/>
    <w:uiPriority w:val="99"/>
    <w:unhideWhenUsed/>
    <w:rsid w:val="0074769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7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4</Pages>
  <Words>1327</Words>
  <Characters>7304</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Jean Bidoul</cp:lastModifiedBy>
  <cp:revision>3</cp:revision>
  <dcterms:created xsi:type="dcterms:W3CDTF">2020-10-13T15:46:00Z</dcterms:created>
  <dcterms:modified xsi:type="dcterms:W3CDTF">2022-07-13T05:53:00Z</dcterms:modified>
</cp:coreProperties>
</file>